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2B2F3" w14:textId="77777777" w:rsidR="00912666" w:rsidRPr="00105042" w:rsidRDefault="009644D9">
      <w:pPr>
        <w:jc w:val="center"/>
        <w:rPr>
          <w:b/>
          <w:color w:val="365F91"/>
        </w:rPr>
      </w:pPr>
      <w:r>
        <w:rPr>
          <w:b/>
          <w:color w:val="365F91"/>
        </w:rPr>
        <w:t xml:space="preserve"> </w:t>
      </w:r>
      <w:r w:rsidR="00A078DC" w:rsidRPr="00105042">
        <w:rPr>
          <w:b/>
          <w:color w:val="365F91"/>
        </w:rPr>
        <w:t>BİRUNİ</w:t>
      </w:r>
      <w:r w:rsidR="00912666" w:rsidRPr="00105042">
        <w:rPr>
          <w:b/>
          <w:color w:val="365F91"/>
        </w:rPr>
        <w:t xml:space="preserve"> </w:t>
      </w:r>
      <w:r w:rsidR="0043506A">
        <w:rPr>
          <w:b/>
          <w:color w:val="365F91"/>
        </w:rPr>
        <w:t>UNİVERSİTY</w:t>
      </w:r>
    </w:p>
    <w:p w14:paraId="51A81D3F" w14:textId="77777777" w:rsidR="0087678D" w:rsidRPr="00105042" w:rsidRDefault="0087678D">
      <w:pPr>
        <w:jc w:val="center"/>
        <w:rPr>
          <w:b/>
          <w:color w:val="365F91"/>
        </w:rPr>
      </w:pPr>
      <w:r w:rsidRPr="00105042">
        <w:rPr>
          <w:b/>
          <w:color w:val="365F91"/>
        </w:rPr>
        <w:t>“</w:t>
      </w:r>
      <w:proofErr w:type="spellStart"/>
      <w:r w:rsidR="0043506A">
        <w:rPr>
          <w:b/>
          <w:color w:val="365F91"/>
        </w:rPr>
        <w:t>The</w:t>
      </w:r>
      <w:proofErr w:type="spellEnd"/>
      <w:r w:rsidR="0043506A">
        <w:rPr>
          <w:b/>
          <w:color w:val="365F91"/>
        </w:rPr>
        <w:t xml:space="preserve"> </w:t>
      </w:r>
      <w:proofErr w:type="spellStart"/>
      <w:r w:rsidR="0043506A">
        <w:rPr>
          <w:b/>
          <w:color w:val="365F91"/>
        </w:rPr>
        <w:t>Future</w:t>
      </w:r>
      <w:proofErr w:type="spellEnd"/>
      <w:r w:rsidR="0043506A">
        <w:rPr>
          <w:b/>
          <w:color w:val="365F91"/>
        </w:rPr>
        <w:t xml:space="preserve"> of </w:t>
      </w:r>
      <w:proofErr w:type="spellStart"/>
      <w:r w:rsidR="0043506A">
        <w:rPr>
          <w:b/>
          <w:color w:val="365F91"/>
        </w:rPr>
        <w:t>Science</w:t>
      </w:r>
      <w:proofErr w:type="spellEnd"/>
      <w:r w:rsidRPr="00105042">
        <w:rPr>
          <w:b/>
          <w:color w:val="365F91"/>
        </w:rPr>
        <w:t>”</w:t>
      </w:r>
    </w:p>
    <w:p w14:paraId="3976D53A" w14:textId="77777777" w:rsidR="0087678D" w:rsidRPr="00105042" w:rsidRDefault="0087678D">
      <w:pPr>
        <w:jc w:val="center"/>
        <w:rPr>
          <w:b/>
          <w:color w:val="365F91"/>
        </w:rPr>
      </w:pPr>
    </w:p>
    <w:p w14:paraId="1EDED5A8" w14:textId="77777777" w:rsidR="00912666" w:rsidRDefault="0043506A">
      <w:pPr>
        <w:jc w:val="center"/>
        <w:rPr>
          <w:b/>
        </w:rPr>
      </w:pPr>
      <w:r>
        <w:rPr>
          <w:b/>
        </w:rPr>
        <w:t>FACULTY</w:t>
      </w:r>
      <w:r w:rsidR="00383453">
        <w:rPr>
          <w:b/>
        </w:rPr>
        <w:t xml:space="preserve"> OF PHARMACY</w:t>
      </w:r>
    </w:p>
    <w:p w14:paraId="65B761B9" w14:textId="4BCA19FB" w:rsidR="00912666" w:rsidRDefault="00A078DC">
      <w:pPr>
        <w:jc w:val="center"/>
        <w:rPr>
          <w:b/>
        </w:rPr>
      </w:pPr>
      <w:r>
        <w:rPr>
          <w:b/>
        </w:rPr>
        <w:t>…</w:t>
      </w:r>
      <w:proofErr w:type="spellStart"/>
      <w:r w:rsidR="00854C31">
        <w:rPr>
          <w:b/>
        </w:rPr>
        <w:t>Pharmaceutical</w:t>
      </w:r>
      <w:proofErr w:type="spellEnd"/>
      <w:r w:rsidR="00854C31">
        <w:rPr>
          <w:b/>
        </w:rPr>
        <w:t xml:space="preserve"> </w:t>
      </w:r>
      <w:proofErr w:type="spellStart"/>
      <w:r w:rsidR="00854C31">
        <w:rPr>
          <w:b/>
        </w:rPr>
        <w:t>and</w:t>
      </w:r>
      <w:proofErr w:type="spellEnd"/>
      <w:r w:rsidR="00854C31">
        <w:rPr>
          <w:b/>
        </w:rPr>
        <w:t xml:space="preserve"> </w:t>
      </w:r>
      <w:proofErr w:type="spellStart"/>
      <w:r w:rsidR="00854C31">
        <w:rPr>
          <w:b/>
        </w:rPr>
        <w:t>Medicinal</w:t>
      </w:r>
      <w:proofErr w:type="spellEnd"/>
      <w:r w:rsidR="00854C31">
        <w:rPr>
          <w:b/>
        </w:rPr>
        <w:t xml:space="preserve"> </w:t>
      </w:r>
      <w:proofErr w:type="spellStart"/>
      <w:r w:rsidR="00854C31">
        <w:rPr>
          <w:b/>
        </w:rPr>
        <w:t>Chemistry</w:t>
      </w:r>
      <w:proofErr w:type="spellEnd"/>
      <w:r w:rsidR="00854C31">
        <w:rPr>
          <w:b/>
        </w:rPr>
        <w:t>…</w:t>
      </w:r>
      <w:r>
        <w:rPr>
          <w:b/>
        </w:rPr>
        <w:t xml:space="preserve">.. </w:t>
      </w:r>
      <w:r w:rsidR="00320529">
        <w:rPr>
          <w:b/>
        </w:rPr>
        <w:t>DEPARTMENT</w:t>
      </w:r>
    </w:p>
    <w:p w14:paraId="472CF24A" w14:textId="77777777" w:rsidR="00912666" w:rsidRDefault="0043506A" w:rsidP="0043506A">
      <w:pPr>
        <w:rPr>
          <w:b/>
        </w:rPr>
      </w:pPr>
      <w:r>
        <w:rPr>
          <w:b/>
        </w:rPr>
        <w:t xml:space="preserve">                                         COURSE </w:t>
      </w:r>
      <w:r w:rsidR="00383453">
        <w:rPr>
          <w:b/>
        </w:rPr>
        <w:t>I</w:t>
      </w:r>
      <w:r>
        <w:rPr>
          <w:b/>
        </w:rPr>
        <w:t>NFORMAT</w:t>
      </w:r>
      <w:r w:rsidR="00383453">
        <w:rPr>
          <w:b/>
        </w:rPr>
        <w:t>I</w:t>
      </w:r>
      <w:r>
        <w:rPr>
          <w:b/>
        </w:rPr>
        <w:t>ON PACKAGE</w:t>
      </w:r>
      <w:r w:rsidR="0025587E">
        <w:rPr>
          <w:b/>
        </w:rPr>
        <w:t xml:space="preserve"> </w:t>
      </w:r>
    </w:p>
    <w:tbl>
      <w:tblPr>
        <w:tblW w:w="5247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 w:firstRow="1" w:lastRow="1" w:firstColumn="1" w:lastColumn="1" w:noHBand="0" w:noVBand="0"/>
      </w:tblPr>
      <w:tblGrid>
        <w:gridCol w:w="2235"/>
        <w:gridCol w:w="41"/>
        <w:gridCol w:w="2343"/>
        <w:gridCol w:w="1458"/>
        <w:gridCol w:w="1325"/>
        <w:gridCol w:w="876"/>
        <w:gridCol w:w="1519"/>
      </w:tblGrid>
      <w:tr w:rsidR="009644D9" w:rsidRPr="0048645A" w14:paraId="336B0FCD" w14:textId="77777777" w:rsidTr="00AD2DFD">
        <w:tc>
          <w:tcPr>
            <w:tcW w:w="1162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14:paraId="2257D2EE" w14:textId="77777777" w:rsidR="00912666" w:rsidRPr="0048645A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color w:val="FFFFFF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119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1E43CA55" w14:textId="77777777" w:rsidR="00912666" w:rsidRPr="0048645A" w:rsidRDefault="00E72805" w:rsidP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color w:val="FFFFFF"/>
                <w:sz w:val="22"/>
                <w:szCs w:val="22"/>
                <w:lang w:val="en-GB"/>
              </w:rPr>
              <w:t>Course optic Code</w:t>
            </w:r>
            <w:r w:rsidR="00912666" w:rsidRPr="0048645A"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  <w:r w:rsidRPr="0048645A"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44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29B5D880" w14:textId="77777777" w:rsidR="00912666" w:rsidRPr="0048645A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color w:val="FFFFFF"/>
                <w:sz w:val="22"/>
                <w:szCs w:val="22"/>
                <w:lang w:val="en-GB"/>
              </w:rPr>
              <w:t xml:space="preserve"> Theory</w:t>
            </w:r>
          </w:p>
          <w:p w14:paraId="403F7420" w14:textId="77777777" w:rsidR="00E72805" w:rsidRPr="0048645A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color w:val="FFFFFF"/>
                <w:sz w:val="22"/>
                <w:szCs w:val="22"/>
                <w:lang w:val="en-GB"/>
              </w:rPr>
              <w:t>hours/week</w:t>
            </w:r>
          </w:p>
        </w:tc>
        <w:tc>
          <w:tcPr>
            <w:tcW w:w="676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5D56D05B" w14:textId="77777777" w:rsidR="00912666" w:rsidRPr="0048645A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color w:val="FFFFFF"/>
                <w:sz w:val="22"/>
                <w:szCs w:val="22"/>
                <w:lang w:val="en-GB"/>
              </w:rPr>
              <w:t>Application</w:t>
            </w:r>
          </w:p>
          <w:p w14:paraId="66842001" w14:textId="77777777" w:rsidR="00E72805" w:rsidRPr="0048645A" w:rsidRDefault="00E72805" w:rsidP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color w:val="FFFFFF"/>
                <w:sz w:val="22"/>
                <w:szCs w:val="22"/>
                <w:lang w:val="en-GB"/>
              </w:rPr>
              <w:t>hours/week</w:t>
            </w:r>
          </w:p>
        </w:tc>
        <w:tc>
          <w:tcPr>
            <w:tcW w:w="447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14:paraId="75CCA43F" w14:textId="77777777" w:rsidR="00912666" w:rsidRPr="0048645A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color w:val="FFFFFF"/>
                <w:sz w:val="22"/>
                <w:szCs w:val="22"/>
                <w:lang w:val="en-GB"/>
              </w:rPr>
              <w:t>Credit</w:t>
            </w:r>
          </w:p>
        </w:tc>
        <w:tc>
          <w:tcPr>
            <w:tcW w:w="775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14:paraId="46C5F594" w14:textId="77777777" w:rsidR="00912666" w:rsidRPr="0048645A" w:rsidRDefault="00E72805">
            <w:pPr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color w:val="FFFFFF"/>
                <w:sz w:val="22"/>
                <w:szCs w:val="22"/>
                <w:lang w:val="en-GB"/>
              </w:rPr>
              <w:t>ECTS</w:t>
            </w:r>
          </w:p>
        </w:tc>
      </w:tr>
      <w:tr w:rsidR="009644D9" w:rsidRPr="0048645A" w14:paraId="5FC08FD0" w14:textId="77777777" w:rsidTr="00AD2DFD">
        <w:tc>
          <w:tcPr>
            <w:tcW w:w="1162" w:type="pct"/>
            <w:gridSpan w:val="2"/>
            <w:shd w:val="clear" w:color="auto" w:fill="D3DFEE"/>
          </w:tcPr>
          <w:p w14:paraId="2D49E791" w14:textId="7AAD4FD1" w:rsidR="00912666" w:rsidRPr="0048645A" w:rsidRDefault="00912666" w:rsidP="00377FA4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40F91">
              <w:rPr>
                <w:b/>
                <w:bCs/>
                <w:lang w:val="en-GB"/>
              </w:rPr>
              <w:t xml:space="preserve"> …ECZ</w:t>
            </w:r>
            <w:bookmarkStart w:id="0" w:name="_GoBack"/>
            <w:bookmarkEnd w:id="0"/>
            <w:r w:rsidR="00140F91">
              <w:rPr>
                <w:b/>
                <w:bCs/>
                <w:lang w:val="en-GB"/>
              </w:rPr>
              <w:t>33</w:t>
            </w:r>
            <w:r w:rsidR="00377FA4" w:rsidRPr="0048645A">
              <w:rPr>
                <w:b/>
                <w:bCs/>
                <w:lang w:val="en-GB"/>
              </w:rPr>
              <w:t>9..</w:t>
            </w:r>
          </w:p>
        </w:tc>
        <w:tc>
          <w:tcPr>
            <w:tcW w:w="1196" w:type="pct"/>
            <w:shd w:val="clear" w:color="auto" w:fill="D3DFEE"/>
          </w:tcPr>
          <w:p w14:paraId="07457315" w14:textId="77777777" w:rsidR="00912666" w:rsidRPr="0048645A" w:rsidRDefault="0091266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744" w:type="pct"/>
            <w:shd w:val="clear" w:color="auto" w:fill="D3DFEE"/>
          </w:tcPr>
          <w:p w14:paraId="0E5C9219" w14:textId="454E8F30" w:rsidR="00912666" w:rsidRPr="0048645A" w:rsidRDefault="00912666" w:rsidP="00A078DC">
            <w:pPr>
              <w:rPr>
                <w:sz w:val="22"/>
                <w:szCs w:val="22"/>
                <w:lang w:val="en-GB"/>
              </w:rPr>
            </w:pPr>
            <w:r w:rsidRPr="0048645A">
              <w:rPr>
                <w:sz w:val="22"/>
                <w:szCs w:val="22"/>
                <w:lang w:val="en-GB"/>
              </w:rPr>
              <w:t xml:space="preserve"> </w:t>
            </w:r>
            <w:r w:rsidR="00A078DC" w:rsidRPr="0048645A">
              <w:rPr>
                <w:sz w:val="22"/>
                <w:szCs w:val="22"/>
                <w:lang w:val="en-GB"/>
              </w:rPr>
              <w:t xml:space="preserve">  </w:t>
            </w:r>
            <w:r w:rsidR="00377FA4" w:rsidRPr="0048645A">
              <w:rPr>
                <w:sz w:val="22"/>
                <w:szCs w:val="22"/>
                <w:lang w:val="en-GB"/>
              </w:rPr>
              <w:t>.....4.....</w:t>
            </w:r>
          </w:p>
        </w:tc>
        <w:tc>
          <w:tcPr>
            <w:tcW w:w="676" w:type="pct"/>
            <w:shd w:val="clear" w:color="auto" w:fill="D3DFEE"/>
          </w:tcPr>
          <w:p w14:paraId="105D75AB" w14:textId="77777777" w:rsidR="00912666" w:rsidRPr="0048645A" w:rsidRDefault="0025587E">
            <w:pPr>
              <w:rPr>
                <w:sz w:val="22"/>
                <w:szCs w:val="22"/>
                <w:lang w:val="en-GB"/>
              </w:rPr>
            </w:pPr>
            <w:r w:rsidRPr="0048645A">
              <w:rPr>
                <w:sz w:val="22"/>
                <w:szCs w:val="22"/>
                <w:lang w:val="en-GB"/>
              </w:rPr>
              <w:t>….</w:t>
            </w:r>
          </w:p>
        </w:tc>
        <w:tc>
          <w:tcPr>
            <w:tcW w:w="447" w:type="pct"/>
            <w:shd w:val="clear" w:color="auto" w:fill="D3DFEE"/>
          </w:tcPr>
          <w:p w14:paraId="6C77D784" w14:textId="03DE7704" w:rsidR="00912666" w:rsidRPr="0048645A" w:rsidRDefault="00912666" w:rsidP="00377FA4">
            <w:pPr>
              <w:rPr>
                <w:sz w:val="22"/>
                <w:szCs w:val="22"/>
                <w:lang w:val="en-GB"/>
              </w:rPr>
            </w:pPr>
            <w:r w:rsidRPr="0048645A">
              <w:rPr>
                <w:sz w:val="22"/>
                <w:szCs w:val="22"/>
                <w:lang w:val="en-GB"/>
              </w:rPr>
              <w:t xml:space="preserve"> </w:t>
            </w:r>
            <w:r w:rsidR="00377FA4" w:rsidRPr="0048645A">
              <w:rPr>
                <w:sz w:val="22"/>
                <w:szCs w:val="22"/>
                <w:lang w:val="en-GB"/>
              </w:rPr>
              <w:t>....4...</w:t>
            </w:r>
          </w:p>
        </w:tc>
        <w:tc>
          <w:tcPr>
            <w:tcW w:w="775" w:type="pct"/>
            <w:shd w:val="clear" w:color="auto" w:fill="D3DFEE"/>
          </w:tcPr>
          <w:p w14:paraId="4C93DE36" w14:textId="7815CFAA" w:rsidR="00912666" w:rsidRPr="0048645A" w:rsidRDefault="00912666" w:rsidP="00377FA4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377FA4" w:rsidRPr="0048645A">
              <w:rPr>
                <w:b/>
                <w:bCs/>
                <w:sz w:val="22"/>
                <w:szCs w:val="22"/>
                <w:lang w:val="en-GB"/>
              </w:rPr>
              <w:t>...4.....</w:t>
            </w:r>
          </w:p>
        </w:tc>
      </w:tr>
      <w:tr w:rsidR="0025587E" w:rsidRPr="0048645A" w14:paraId="2C4AA44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795A025D" w14:textId="77777777" w:rsidR="00912666" w:rsidRPr="0048645A" w:rsidRDefault="0043506A" w:rsidP="0043506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Course Name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D19A7E5" w14:textId="2A8F5DC4" w:rsidR="00912666" w:rsidRPr="0048645A" w:rsidRDefault="0049021D" w:rsidP="000073D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 xml:space="preserve">Pharmacology </w:t>
            </w:r>
            <w:r w:rsidR="00377FA4" w:rsidRPr="0048645A">
              <w:rPr>
                <w:b/>
                <w:bCs/>
                <w:sz w:val="22"/>
                <w:szCs w:val="22"/>
                <w:lang w:val="en-GB"/>
              </w:rPr>
              <w:t>I</w:t>
            </w:r>
          </w:p>
        </w:tc>
      </w:tr>
      <w:tr w:rsidR="00912666" w:rsidRPr="0048645A" w14:paraId="6581A31E" w14:textId="77777777" w:rsidTr="009644D9">
        <w:tc>
          <w:tcPr>
            <w:tcW w:w="1162" w:type="pct"/>
            <w:gridSpan w:val="2"/>
            <w:shd w:val="clear" w:color="auto" w:fill="D3DFEE"/>
          </w:tcPr>
          <w:p w14:paraId="468D1873" w14:textId="77777777" w:rsidR="00912666" w:rsidRPr="0048645A" w:rsidRDefault="0043506A" w:rsidP="0043506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Semester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2DEFD9C2" w14:textId="1BEAA751" w:rsidR="00912666" w:rsidRPr="0048645A" w:rsidRDefault="00E60550" w:rsidP="003834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2016-2017 Fall</w:t>
            </w:r>
          </w:p>
        </w:tc>
      </w:tr>
      <w:tr w:rsidR="00912666" w:rsidRPr="0048645A" w14:paraId="215E087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395BA637" w14:textId="77777777" w:rsidR="00912666" w:rsidRPr="0048645A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Course T</w:t>
            </w:r>
            <w:r w:rsidR="0043506A" w:rsidRPr="0048645A">
              <w:rPr>
                <w:b/>
                <w:bCs/>
                <w:sz w:val="22"/>
                <w:szCs w:val="22"/>
                <w:lang w:val="en-GB"/>
              </w:rPr>
              <w:t>ype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0C04708A" w14:textId="77777777" w:rsidR="00912666" w:rsidRPr="0048645A" w:rsidRDefault="003C00ED" w:rsidP="003834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Obligatory</w:t>
            </w:r>
            <w:r w:rsidR="00320529" w:rsidRPr="0048645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912666" w:rsidRPr="0048645A" w14:paraId="3BFB3AE9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F77AF1F" w14:textId="77777777" w:rsidR="00912666" w:rsidRPr="0048645A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48645A">
              <w:rPr>
                <w:b/>
                <w:bCs/>
                <w:sz w:val="22"/>
                <w:szCs w:val="22"/>
                <w:lang w:val="en-GB"/>
              </w:rPr>
              <w:t>Course</w:t>
            </w:r>
            <w:proofErr w:type="spellEnd"/>
            <w:r w:rsidRPr="0048645A">
              <w:rPr>
                <w:b/>
                <w:bCs/>
                <w:sz w:val="22"/>
                <w:szCs w:val="22"/>
                <w:lang w:val="en-GB"/>
              </w:rPr>
              <w:t xml:space="preserve"> Language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1D8615B3" w14:textId="77777777" w:rsidR="00912666" w:rsidRPr="0048645A" w:rsidRDefault="003834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Turkish</w:t>
            </w:r>
          </w:p>
        </w:tc>
      </w:tr>
      <w:tr w:rsidR="00912666" w:rsidRPr="0048645A" w14:paraId="2A79EDA3" w14:textId="77777777" w:rsidTr="009644D9">
        <w:tc>
          <w:tcPr>
            <w:tcW w:w="1162" w:type="pct"/>
            <w:gridSpan w:val="2"/>
            <w:shd w:val="clear" w:color="auto" w:fill="D3DFEE"/>
          </w:tcPr>
          <w:p w14:paraId="300FD00B" w14:textId="77777777" w:rsidR="00912666" w:rsidRPr="0048645A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48645A">
              <w:rPr>
                <w:b/>
                <w:bCs/>
                <w:sz w:val="22"/>
                <w:szCs w:val="22"/>
                <w:lang w:val="en-GB"/>
              </w:rPr>
              <w:t>Prequisites</w:t>
            </w:r>
            <w:proofErr w:type="spellEnd"/>
          </w:p>
        </w:tc>
        <w:tc>
          <w:tcPr>
            <w:tcW w:w="3838" w:type="pct"/>
            <w:gridSpan w:val="5"/>
            <w:shd w:val="clear" w:color="auto" w:fill="D3DFEE"/>
          </w:tcPr>
          <w:p w14:paraId="69ACEFD7" w14:textId="101BCF22" w:rsidR="00912666" w:rsidRPr="0048645A" w:rsidRDefault="0049021D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Physiology</w:t>
            </w:r>
          </w:p>
        </w:tc>
      </w:tr>
      <w:tr w:rsidR="00FB7A04" w:rsidRPr="0048645A" w14:paraId="6F761BD8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229E5A96" w14:textId="77777777" w:rsidR="00FB7A04" w:rsidRPr="0048645A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Mode of Delivery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005F433" w14:textId="77777777" w:rsidR="00FB7A04" w:rsidRPr="0048645A" w:rsidRDefault="00383453" w:rsidP="003834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In class, interactive.</w:t>
            </w:r>
          </w:p>
        </w:tc>
      </w:tr>
      <w:tr w:rsidR="00912666" w:rsidRPr="0048645A" w14:paraId="6AE2F5AA" w14:textId="77777777" w:rsidTr="009644D9">
        <w:tc>
          <w:tcPr>
            <w:tcW w:w="1162" w:type="pct"/>
            <w:gridSpan w:val="2"/>
            <w:shd w:val="clear" w:color="auto" w:fill="D3DFEE"/>
          </w:tcPr>
          <w:p w14:paraId="21172D13" w14:textId="77777777" w:rsidR="00912666" w:rsidRPr="0048645A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Disabled Students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1128F245" w14:textId="77777777" w:rsidR="00912666" w:rsidRPr="0048645A" w:rsidRDefault="005C7240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color w:val="000000"/>
                <w:sz w:val="22"/>
                <w:szCs w:val="22"/>
                <w:lang w:val="en-GB"/>
              </w:rPr>
              <w:t>Disabled students, they need information about their own status submitted to the faculty may request the provision of necessary convenience.</w:t>
            </w:r>
            <w:r w:rsidRPr="0048645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912666" w:rsidRPr="0048645A" w14:paraId="7FB52D39" w14:textId="77777777" w:rsidTr="009644D9">
        <w:tc>
          <w:tcPr>
            <w:tcW w:w="1162" w:type="pct"/>
            <w:gridSpan w:val="2"/>
            <w:shd w:val="clear" w:color="auto" w:fill="D3DFEE"/>
          </w:tcPr>
          <w:p w14:paraId="1FF7683B" w14:textId="77777777" w:rsidR="00912666" w:rsidRPr="0048645A" w:rsidRDefault="00383453" w:rsidP="009616B2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I</w:t>
            </w:r>
            <w:r w:rsidR="00320529" w:rsidRPr="0048645A">
              <w:rPr>
                <w:b/>
                <w:bCs/>
                <w:sz w:val="22"/>
                <w:szCs w:val="22"/>
                <w:lang w:val="en-GB"/>
              </w:rPr>
              <w:t>nstructor(s)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71666171" w14:textId="5CB44016" w:rsidR="00912666" w:rsidRPr="0048645A" w:rsidRDefault="00E11DA3" w:rsidP="003834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 xml:space="preserve">Assist. </w:t>
            </w:r>
            <w:proofErr w:type="spellStart"/>
            <w:r w:rsidRPr="0048645A">
              <w:rPr>
                <w:b/>
                <w:bCs/>
                <w:sz w:val="22"/>
                <w:szCs w:val="22"/>
                <w:lang w:val="en-GB"/>
              </w:rPr>
              <w:t>Prof.</w:t>
            </w:r>
            <w:proofErr w:type="spellEnd"/>
            <w:r w:rsidRPr="0048645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645A">
              <w:rPr>
                <w:b/>
                <w:bCs/>
                <w:sz w:val="22"/>
                <w:szCs w:val="22"/>
                <w:lang w:val="en-GB"/>
              </w:rPr>
              <w:t>Dr.</w:t>
            </w:r>
            <w:proofErr w:type="spellEnd"/>
            <w:r w:rsidR="00921EDC" w:rsidRPr="0048645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21EDC" w:rsidRPr="0048645A">
              <w:rPr>
                <w:b/>
                <w:bCs/>
                <w:sz w:val="22"/>
                <w:szCs w:val="22"/>
                <w:lang w:val="en-GB"/>
              </w:rPr>
              <w:t>Güldem</w:t>
            </w:r>
            <w:proofErr w:type="spellEnd"/>
            <w:r w:rsidR="00921EDC" w:rsidRPr="0048645A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921EDC" w:rsidRPr="0048645A">
              <w:rPr>
                <w:b/>
                <w:bCs/>
                <w:sz w:val="22"/>
                <w:szCs w:val="22"/>
                <w:lang w:val="en-GB"/>
              </w:rPr>
              <w:t>Mercanoğlu</w:t>
            </w:r>
            <w:proofErr w:type="spellEnd"/>
          </w:p>
        </w:tc>
      </w:tr>
      <w:tr w:rsidR="00912666" w:rsidRPr="0048645A" w14:paraId="0FBFD361" w14:textId="77777777" w:rsidTr="009644D9">
        <w:tc>
          <w:tcPr>
            <w:tcW w:w="1162" w:type="pct"/>
            <w:gridSpan w:val="2"/>
            <w:tcBorders>
              <w:right w:val="nil"/>
            </w:tcBorders>
            <w:shd w:val="clear" w:color="auto" w:fill="auto"/>
          </w:tcPr>
          <w:p w14:paraId="6494E99A" w14:textId="77777777" w:rsidR="00912666" w:rsidRPr="0048645A" w:rsidRDefault="00320529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Course Assistant</w:t>
            </w:r>
          </w:p>
        </w:tc>
        <w:tc>
          <w:tcPr>
            <w:tcW w:w="3838" w:type="pct"/>
            <w:gridSpan w:val="5"/>
            <w:tcBorders>
              <w:left w:val="nil"/>
            </w:tcBorders>
            <w:shd w:val="clear" w:color="auto" w:fill="auto"/>
          </w:tcPr>
          <w:p w14:paraId="3FD2A990" w14:textId="77777777" w:rsidR="00912666" w:rsidRPr="0048645A" w:rsidRDefault="00383453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None</w:t>
            </w:r>
          </w:p>
        </w:tc>
      </w:tr>
      <w:tr w:rsidR="00912666" w:rsidRPr="0048645A" w14:paraId="68ECC3F8" w14:textId="77777777" w:rsidTr="009644D9">
        <w:tc>
          <w:tcPr>
            <w:tcW w:w="1162" w:type="pct"/>
            <w:gridSpan w:val="2"/>
            <w:shd w:val="clear" w:color="auto" w:fill="D3DFEE"/>
          </w:tcPr>
          <w:p w14:paraId="4D1CF074" w14:textId="77777777" w:rsidR="00912666" w:rsidRPr="0048645A" w:rsidRDefault="00320529" w:rsidP="008C6D1A">
            <w:pPr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b/>
                <w:bCs/>
                <w:sz w:val="22"/>
                <w:szCs w:val="22"/>
                <w:lang w:val="en-GB"/>
              </w:rPr>
              <w:t>Course Objective</w:t>
            </w:r>
          </w:p>
        </w:tc>
        <w:tc>
          <w:tcPr>
            <w:tcW w:w="3838" w:type="pct"/>
            <w:gridSpan w:val="5"/>
            <w:shd w:val="clear" w:color="auto" w:fill="D3DFEE"/>
          </w:tcPr>
          <w:p w14:paraId="6A415F2A" w14:textId="3F868EAF" w:rsidR="00912666" w:rsidRPr="0048645A" w:rsidRDefault="00921EDC" w:rsidP="00566213">
            <w:pPr>
              <w:jc w:val="both"/>
              <w:rPr>
                <w:b/>
                <w:bCs/>
                <w:sz w:val="22"/>
                <w:szCs w:val="22"/>
                <w:lang w:val="en-GB"/>
              </w:rPr>
            </w:pPr>
            <w:r w:rsidRPr="0048645A">
              <w:rPr>
                <w:lang w:val="en-GB"/>
              </w:rPr>
              <w:t xml:space="preserve">This course is designed to improve learners’ ability understand basic concepts of pharmacology, pharmaceutical </w:t>
            </w:r>
            <w:r w:rsidR="00566213" w:rsidRPr="0048645A">
              <w:rPr>
                <w:lang w:val="en-GB"/>
              </w:rPr>
              <w:t xml:space="preserve">dosage </w:t>
            </w:r>
            <w:r w:rsidRPr="0048645A">
              <w:rPr>
                <w:lang w:val="en-GB"/>
              </w:rPr>
              <w:t xml:space="preserve">forms, drug </w:t>
            </w:r>
            <w:r w:rsidR="00566213" w:rsidRPr="0048645A">
              <w:rPr>
                <w:lang w:val="en-GB"/>
              </w:rPr>
              <w:t>administration routes, pharmacokinetics</w:t>
            </w:r>
            <w:r w:rsidRPr="0048645A">
              <w:rPr>
                <w:lang w:val="en-GB"/>
              </w:rPr>
              <w:t xml:space="preserve"> and pharmacodynamics, neurochemical features of autonomic nervous system, adrenergic and choline</w:t>
            </w:r>
            <w:r w:rsidR="00566213" w:rsidRPr="0048645A">
              <w:rPr>
                <w:lang w:val="en-GB"/>
              </w:rPr>
              <w:t>rgic system drugs, b</w:t>
            </w:r>
            <w:r w:rsidRPr="0048645A">
              <w:rPr>
                <w:lang w:val="en-GB"/>
              </w:rPr>
              <w:t>asic mechanisms t</w:t>
            </w:r>
            <w:r w:rsidR="00566213" w:rsidRPr="0048645A">
              <w:rPr>
                <w:lang w:val="en-GB"/>
              </w:rPr>
              <w:t>hat regulate cardiovascular system</w:t>
            </w:r>
            <w:r w:rsidRPr="0048645A">
              <w:rPr>
                <w:lang w:val="en-GB"/>
              </w:rPr>
              <w:t>, basic principles of chemotherapy, various antibacterial, antiviral, antifungal and anti</w:t>
            </w:r>
            <w:r w:rsidR="00566213" w:rsidRPr="0048645A">
              <w:rPr>
                <w:lang w:val="en-GB"/>
              </w:rPr>
              <w:t>-</w:t>
            </w:r>
            <w:r w:rsidRPr="0048645A">
              <w:rPr>
                <w:lang w:val="en-GB"/>
              </w:rPr>
              <w:t xml:space="preserve">parasitic and </w:t>
            </w:r>
            <w:r w:rsidR="0048645A" w:rsidRPr="0048645A">
              <w:rPr>
                <w:lang w:val="en-GB"/>
              </w:rPr>
              <w:t>different chemotherapy</w:t>
            </w:r>
            <w:r w:rsidR="00566213" w:rsidRPr="0048645A">
              <w:rPr>
                <w:lang w:val="en-GB"/>
              </w:rPr>
              <w:t xml:space="preserve"> mechanisms.</w:t>
            </w:r>
          </w:p>
        </w:tc>
      </w:tr>
      <w:tr w:rsidR="0014252B" w:rsidRPr="0048645A" w14:paraId="6F8526FC" w14:textId="77777777" w:rsidTr="0014252B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79C5F5CA" w14:textId="106CBCEA" w:rsidR="0014252B" w:rsidRPr="0048645A" w:rsidRDefault="0014252B" w:rsidP="0014252B">
            <w:pPr>
              <w:rPr>
                <w:rFonts w:ascii="Cambria" w:hAnsi="Cambria" w:cs="Calibri"/>
                <w:b/>
                <w:bCs/>
                <w:lang w:val="en-GB"/>
              </w:rPr>
            </w:pPr>
            <w:r w:rsidRPr="0048645A">
              <w:rPr>
                <w:rFonts w:asciiTheme="minorHAnsi" w:hAnsiTheme="minorHAnsi" w:cs="Calibri"/>
                <w:b/>
                <w:bCs/>
                <w:lang w:val="en-GB"/>
              </w:rPr>
              <w:t xml:space="preserve">Teaching Methods: 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A732CA9" w14:textId="00AE10FA" w:rsidR="0014252B" w:rsidRPr="0048645A" w:rsidRDefault="0014252B" w:rsidP="006B7B4E">
            <w:pPr>
              <w:rPr>
                <w:lang w:val="en-GB"/>
              </w:rPr>
            </w:pPr>
            <w:r w:rsidRPr="0048645A">
              <w:rPr>
                <w:rFonts w:asciiTheme="minorHAnsi" w:hAnsiTheme="minorHAnsi" w:cs="Calibri"/>
                <w:lang w:val="en-GB"/>
              </w:rPr>
              <w:t>1: Lecture, 2: Question-Answer, 3: Discus</w:t>
            </w:r>
            <w:r w:rsidR="006B7B4E" w:rsidRPr="0048645A">
              <w:rPr>
                <w:rFonts w:asciiTheme="minorHAnsi" w:hAnsiTheme="minorHAnsi" w:cs="Calibri"/>
                <w:lang w:val="en-GB"/>
              </w:rPr>
              <w:t>sion, 4: Demonstration, 5: Study Group, 6</w:t>
            </w:r>
            <w:r w:rsidRPr="0048645A">
              <w:rPr>
                <w:rFonts w:asciiTheme="minorHAnsi" w:hAnsiTheme="minorHAnsi" w:cs="Calibri"/>
                <w:lang w:val="en-GB"/>
              </w:rPr>
              <w:t>:</w:t>
            </w:r>
            <w:r w:rsidR="006B7B4E" w:rsidRPr="0048645A">
              <w:rPr>
                <w:rFonts w:asciiTheme="minorHAnsi" w:hAnsiTheme="minorHAnsi" w:cs="Calibri"/>
                <w:lang w:val="en-GB"/>
              </w:rPr>
              <w:t xml:space="preserve"> Brain Storming, 7: Case Study, 8</w:t>
            </w:r>
            <w:r w:rsidRPr="0048645A">
              <w:rPr>
                <w:rFonts w:asciiTheme="minorHAnsi" w:hAnsiTheme="minorHAnsi" w:cs="Calibri"/>
                <w:lang w:val="en-GB"/>
              </w:rPr>
              <w:t>:</w:t>
            </w:r>
            <w:r w:rsidR="006B7B4E" w:rsidRPr="0048645A">
              <w:rPr>
                <w:rFonts w:asciiTheme="minorHAnsi" w:hAnsiTheme="minorHAnsi" w:cs="Calibri"/>
                <w:lang w:val="en-GB"/>
              </w:rPr>
              <w:t xml:space="preserve"> Self Study</w:t>
            </w:r>
          </w:p>
        </w:tc>
      </w:tr>
      <w:tr w:rsidR="00AD2DFD" w:rsidRPr="0048645A" w14:paraId="1103F027" w14:textId="77777777" w:rsidTr="00AD2DFD">
        <w:tc>
          <w:tcPr>
            <w:tcW w:w="1141" w:type="pct"/>
            <w:tcBorders>
              <w:right w:val="nil"/>
            </w:tcBorders>
            <w:shd w:val="clear" w:color="auto" w:fill="auto"/>
            <w:vAlign w:val="center"/>
          </w:tcPr>
          <w:p w14:paraId="65BF0DE2" w14:textId="1B02A86D" w:rsidR="00AD2DFD" w:rsidRPr="0048645A" w:rsidRDefault="0014252B" w:rsidP="0014252B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48645A">
              <w:rPr>
                <w:rFonts w:ascii="Cambria" w:hAnsi="Cambria" w:cs="Calibri"/>
                <w:b/>
                <w:bCs/>
                <w:lang w:val="en-GB"/>
              </w:rPr>
              <w:t>Assessment Methods:</w:t>
            </w:r>
          </w:p>
        </w:tc>
        <w:tc>
          <w:tcPr>
            <w:tcW w:w="3859" w:type="pct"/>
            <w:gridSpan w:val="6"/>
            <w:tcBorders>
              <w:left w:val="nil"/>
            </w:tcBorders>
            <w:shd w:val="clear" w:color="auto" w:fill="auto"/>
          </w:tcPr>
          <w:p w14:paraId="52D4F584" w14:textId="77777777" w:rsidR="00DC0A61" w:rsidRPr="0048645A" w:rsidRDefault="00DC0A61" w:rsidP="0014252B">
            <w:pPr>
              <w:rPr>
                <w:rFonts w:ascii="Cambria" w:hAnsi="Cambria" w:cs="Calibri"/>
                <w:lang w:val="en-GB"/>
              </w:rPr>
            </w:pPr>
            <w:r w:rsidRPr="0048645A">
              <w:rPr>
                <w:rFonts w:ascii="Cambria" w:hAnsi="Cambria" w:cs="Calibri"/>
                <w:lang w:val="en-GB"/>
              </w:rPr>
              <w:t xml:space="preserve">A: Pre- and Post-Testing, B:Exam, C: Homework Assignment, </w:t>
            </w:r>
          </w:p>
          <w:p w14:paraId="6D848C36" w14:textId="4EDBB8E5" w:rsidR="00AD2DFD" w:rsidRPr="0048645A" w:rsidRDefault="00DC0A61" w:rsidP="0014252B">
            <w:pPr>
              <w:rPr>
                <w:lang w:val="en-GB"/>
              </w:rPr>
            </w:pPr>
            <w:r w:rsidRPr="0048645A">
              <w:rPr>
                <w:rFonts w:ascii="Cambria" w:hAnsi="Cambria" w:cs="Calibri"/>
                <w:lang w:val="en-GB"/>
              </w:rPr>
              <w:t>D: Performance Task</w:t>
            </w:r>
          </w:p>
        </w:tc>
      </w:tr>
      <w:tr w:rsidR="00912666" w:rsidRPr="0048645A" w14:paraId="1D80F5DA" w14:textId="77777777" w:rsidTr="00377FA4">
        <w:tc>
          <w:tcPr>
            <w:tcW w:w="1162" w:type="pct"/>
            <w:gridSpan w:val="2"/>
            <w:tcBorders>
              <w:top w:val="double" w:sz="6" w:space="0" w:color="7BA0CD"/>
              <w:left w:val="single" w:sz="8" w:space="0" w:color="7BA0CD"/>
              <w:bottom w:val="single" w:sz="8" w:space="0" w:color="7BA0CD"/>
            </w:tcBorders>
            <w:shd w:val="clear" w:color="auto" w:fill="C6D9F1" w:themeFill="text2" w:themeFillTint="33"/>
          </w:tcPr>
          <w:p w14:paraId="5E26E8A5" w14:textId="77777777" w:rsidR="00912666" w:rsidRPr="0048645A" w:rsidRDefault="00320529">
            <w:pPr>
              <w:rPr>
                <w:b/>
                <w:bCs/>
                <w:lang w:val="en-GB"/>
              </w:rPr>
            </w:pPr>
            <w:r w:rsidRPr="0048645A">
              <w:rPr>
                <w:b/>
                <w:bCs/>
                <w:lang w:val="en-GB"/>
              </w:rPr>
              <w:t>Learning Outcomes</w:t>
            </w:r>
          </w:p>
          <w:p w14:paraId="15B7DCD5" w14:textId="77777777" w:rsidR="00912666" w:rsidRPr="0048645A" w:rsidRDefault="00912666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838" w:type="pct"/>
            <w:gridSpan w:val="5"/>
            <w:tcBorders>
              <w:top w:val="double" w:sz="6" w:space="0" w:color="7BA0CD"/>
              <w:bottom w:val="single" w:sz="8" w:space="0" w:color="7BA0CD"/>
              <w:right w:val="single" w:sz="8" w:space="0" w:color="7BA0CD"/>
            </w:tcBorders>
            <w:shd w:val="clear" w:color="auto" w:fill="C6D9F1" w:themeFill="text2" w:themeFillTint="33"/>
          </w:tcPr>
          <w:p w14:paraId="63131F30" w14:textId="77777777" w:rsidR="004C59E1" w:rsidRPr="0048645A" w:rsidRDefault="004C59E1" w:rsidP="004C59E1">
            <w:pPr>
              <w:jc w:val="both"/>
              <w:rPr>
                <w:lang w:val="en-GB"/>
              </w:rPr>
            </w:pPr>
            <w:r w:rsidRPr="0048645A">
              <w:rPr>
                <w:lang w:val="en-GB"/>
              </w:rPr>
              <w:t>Upon completion of this course, the student will be able to:</w:t>
            </w:r>
          </w:p>
          <w:p w14:paraId="6FA058C4" w14:textId="77777777" w:rsidR="004C59E1" w:rsidRPr="0048645A" w:rsidRDefault="004C59E1" w:rsidP="004C59E1">
            <w:pPr>
              <w:numPr>
                <w:ilvl w:val="0"/>
                <w:numId w:val="18"/>
              </w:numPr>
              <w:jc w:val="both"/>
              <w:rPr>
                <w:lang w:val="en-GB"/>
              </w:rPr>
            </w:pPr>
            <w:proofErr w:type="gramStart"/>
            <w:r w:rsidRPr="0048645A">
              <w:rPr>
                <w:lang w:val="en-GB"/>
              </w:rPr>
              <w:t>understand</w:t>
            </w:r>
            <w:proofErr w:type="gramEnd"/>
            <w:r w:rsidRPr="0048645A">
              <w:rPr>
                <w:lang w:val="en-GB"/>
              </w:rPr>
              <w:t xml:space="preserve"> pharmaceutical dosage forms, drug application routes; the feature and differences between application routes. </w:t>
            </w:r>
          </w:p>
          <w:p w14:paraId="757A395B" w14:textId="77777777" w:rsidR="004C59E1" w:rsidRPr="0048645A" w:rsidRDefault="004C59E1" w:rsidP="004C59E1">
            <w:pPr>
              <w:numPr>
                <w:ilvl w:val="0"/>
                <w:numId w:val="18"/>
              </w:numPr>
              <w:jc w:val="both"/>
              <w:rPr>
                <w:lang w:val="en-GB"/>
              </w:rPr>
            </w:pPr>
            <w:proofErr w:type="gramStart"/>
            <w:r w:rsidRPr="0048645A">
              <w:rPr>
                <w:lang w:val="en-GB"/>
              </w:rPr>
              <w:t>understand</w:t>
            </w:r>
            <w:proofErr w:type="gramEnd"/>
            <w:r w:rsidRPr="0048645A">
              <w:rPr>
                <w:lang w:val="en-GB"/>
              </w:rPr>
              <w:t xml:space="preserve"> the processes related to drug pharmacokinetics and pharmacodynamics; drug side effects, toxic effects and drug addiction.</w:t>
            </w:r>
          </w:p>
          <w:p w14:paraId="6CF75676" w14:textId="77777777" w:rsidR="004C59E1" w:rsidRPr="0048645A" w:rsidRDefault="004C59E1" w:rsidP="004C59E1">
            <w:pPr>
              <w:numPr>
                <w:ilvl w:val="0"/>
                <w:numId w:val="18"/>
              </w:numPr>
              <w:jc w:val="both"/>
              <w:rPr>
                <w:lang w:val="en-GB"/>
              </w:rPr>
            </w:pPr>
            <w:proofErr w:type="gramStart"/>
            <w:r w:rsidRPr="0048645A">
              <w:rPr>
                <w:lang w:val="en-GB"/>
              </w:rPr>
              <w:t>explain</w:t>
            </w:r>
            <w:proofErr w:type="gramEnd"/>
            <w:r w:rsidRPr="0048645A">
              <w:rPr>
                <w:lang w:val="en-GB"/>
              </w:rPr>
              <w:t xml:space="preserve"> the relationship between concentration-time and dose-response.</w:t>
            </w:r>
          </w:p>
          <w:p w14:paraId="67BCD730" w14:textId="77777777" w:rsidR="004C59E1" w:rsidRPr="0048645A" w:rsidRDefault="004C59E1" w:rsidP="004C59E1">
            <w:pPr>
              <w:numPr>
                <w:ilvl w:val="0"/>
                <w:numId w:val="18"/>
              </w:numPr>
              <w:shd w:val="clear" w:color="auto" w:fill="C6D9F1" w:themeFill="text2" w:themeFillTint="33"/>
              <w:jc w:val="both"/>
              <w:rPr>
                <w:lang w:val="en-GB"/>
              </w:rPr>
            </w:pPr>
            <w:proofErr w:type="gramStart"/>
            <w:r w:rsidRPr="0048645A">
              <w:rPr>
                <w:lang w:val="en-GB"/>
              </w:rPr>
              <w:t>explain</w:t>
            </w:r>
            <w:proofErr w:type="gramEnd"/>
            <w:r w:rsidRPr="0048645A">
              <w:rPr>
                <w:lang w:val="en-GB"/>
              </w:rPr>
              <w:t xml:space="preserve"> neuro- chemical properties of the autonomic nervous system, autonomic nervous system diseases and drugs used for these diseases.</w:t>
            </w:r>
          </w:p>
          <w:p w14:paraId="5298430C" w14:textId="77777777" w:rsidR="004C59E1" w:rsidRPr="0048645A" w:rsidRDefault="004C59E1" w:rsidP="004C59E1">
            <w:pPr>
              <w:numPr>
                <w:ilvl w:val="0"/>
                <w:numId w:val="18"/>
              </w:numPr>
              <w:shd w:val="clear" w:color="auto" w:fill="C6D9F1" w:themeFill="text2" w:themeFillTint="33"/>
              <w:jc w:val="both"/>
              <w:rPr>
                <w:lang w:val="en-GB"/>
              </w:rPr>
            </w:pPr>
            <w:proofErr w:type="gramStart"/>
            <w:r w:rsidRPr="0048645A">
              <w:rPr>
                <w:lang w:val="en-GB"/>
              </w:rPr>
              <w:t>explain</w:t>
            </w:r>
            <w:proofErr w:type="gramEnd"/>
            <w:r w:rsidRPr="0048645A">
              <w:rPr>
                <w:lang w:val="en-GB"/>
              </w:rPr>
              <w:t xml:space="preserve"> basic mechanisms that regulate cardiovascular system, drugs used in the treatment of cardiovascular system diseases and distinguish indications and contraindications. </w:t>
            </w:r>
          </w:p>
          <w:p w14:paraId="4EA7FC25" w14:textId="365111CE" w:rsidR="00751FE3" w:rsidRPr="0048645A" w:rsidRDefault="004C59E1" w:rsidP="004C59E1">
            <w:pPr>
              <w:pStyle w:val="ListeParagraf"/>
              <w:numPr>
                <w:ilvl w:val="0"/>
                <w:numId w:val="18"/>
              </w:numPr>
              <w:rPr>
                <w:b/>
                <w:bCs/>
                <w:lang w:val="en-GB"/>
              </w:rPr>
            </w:pPr>
            <w:proofErr w:type="gramStart"/>
            <w:r w:rsidRPr="0048645A">
              <w:rPr>
                <w:rFonts w:ascii="Times New Roman" w:hAnsi="Times New Roman"/>
                <w:sz w:val="24"/>
                <w:szCs w:val="24"/>
                <w:lang w:val="en-GB"/>
              </w:rPr>
              <w:t>explain</w:t>
            </w:r>
            <w:proofErr w:type="gramEnd"/>
            <w:r w:rsidRPr="0048645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chemotherapeutic agents, their mechanisms and distinguish indications between side effects and contraindications.</w:t>
            </w:r>
          </w:p>
        </w:tc>
      </w:tr>
    </w:tbl>
    <w:p w14:paraId="776480F0" w14:textId="77777777" w:rsidR="00105042" w:rsidRDefault="00105042" w:rsidP="00105042"/>
    <w:p w14:paraId="62F07DDD" w14:textId="77777777" w:rsidR="00B975D4" w:rsidRDefault="00B975D4" w:rsidP="00105042"/>
    <w:p w14:paraId="3F1977C1" w14:textId="77777777" w:rsidR="00B975D4" w:rsidRDefault="00B975D4" w:rsidP="00105042"/>
    <w:p w14:paraId="4F13F33D" w14:textId="77777777" w:rsidR="00B975D4" w:rsidRDefault="00B975D4" w:rsidP="00105042"/>
    <w:p w14:paraId="4B6759FB" w14:textId="77777777" w:rsidR="00B975D4" w:rsidRDefault="00B975D4" w:rsidP="00105042"/>
    <w:p w14:paraId="56F3BE76" w14:textId="77777777" w:rsidR="00B975D4" w:rsidRDefault="00B975D4" w:rsidP="00105042"/>
    <w:p w14:paraId="5FDE8B42" w14:textId="77777777" w:rsidR="00B975D4" w:rsidRDefault="00B975D4" w:rsidP="00105042"/>
    <w:p w14:paraId="77914D5F" w14:textId="77777777" w:rsidR="00B975D4" w:rsidRDefault="00B975D4" w:rsidP="00105042"/>
    <w:p w14:paraId="1C523305" w14:textId="77777777" w:rsidR="00B975D4" w:rsidRDefault="00B975D4" w:rsidP="00105042"/>
    <w:p w14:paraId="187C03E3" w14:textId="77777777" w:rsidR="00B975D4" w:rsidRDefault="00B975D4" w:rsidP="00105042"/>
    <w:p w14:paraId="68ADD05D" w14:textId="77777777" w:rsidR="00B975D4" w:rsidRDefault="00B975D4" w:rsidP="00105042"/>
    <w:p w14:paraId="6F1F62C3" w14:textId="77777777" w:rsidR="00B975D4" w:rsidRDefault="00B975D4" w:rsidP="00105042"/>
    <w:p w14:paraId="221CD105" w14:textId="77777777" w:rsidR="00B975D4" w:rsidRDefault="00B975D4" w:rsidP="00105042"/>
    <w:tbl>
      <w:tblPr>
        <w:tblpPr w:leftFromText="180" w:rightFromText="180" w:vertAnchor="page" w:horzAnchor="page" w:tblpX="1149" w:tblpY="1721"/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00" w:firstRow="0" w:lastRow="0" w:firstColumn="0" w:lastColumn="0" w:noHBand="0" w:noVBand="0"/>
      </w:tblPr>
      <w:tblGrid>
        <w:gridCol w:w="1384"/>
        <w:gridCol w:w="8647"/>
      </w:tblGrid>
      <w:tr w:rsidR="00B975D4" w:rsidRPr="0051158A" w14:paraId="09D85051" w14:textId="77777777" w:rsidTr="0051158A">
        <w:tc>
          <w:tcPr>
            <w:tcW w:w="1384" w:type="dxa"/>
            <w:tcBorders>
              <w:right w:val="single" w:sz="6" w:space="0" w:color="4F81BD"/>
            </w:tcBorders>
            <w:shd w:val="clear" w:color="auto" w:fill="A7BFDE"/>
          </w:tcPr>
          <w:p w14:paraId="28F031B9" w14:textId="77777777" w:rsidR="00B975D4" w:rsidRPr="0051158A" w:rsidRDefault="00B975D4" w:rsidP="0051158A">
            <w:pPr>
              <w:rPr>
                <w:b/>
                <w:bCs/>
                <w:color w:val="000000"/>
                <w:lang w:val="en-GB"/>
              </w:rPr>
            </w:pPr>
            <w:r w:rsidRPr="0051158A">
              <w:rPr>
                <w:b/>
                <w:bCs/>
                <w:i/>
                <w:color w:val="000000"/>
                <w:lang w:val="en-GB"/>
              </w:rPr>
              <w:t xml:space="preserve">        </w:t>
            </w:r>
            <w:r w:rsidRPr="0051158A">
              <w:rPr>
                <w:b/>
                <w:bCs/>
                <w:color w:val="000000"/>
                <w:lang w:val="en-GB"/>
              </w:rPr>
              <w:t xml:space="preserve"> Week </w:t>
            </w:r>
          </w:p>
          <w:p w14:paraId="21B04E11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1.</w:t>
            </w:r>
          </w:p>
          <w:p w14:paraId="03AF9D13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2.</w:t>
            </w:r>
          </w:p>
          <w:p w14:paraId="03298C8A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3.</w:t>
            </w:r>
          </w:p>
          <w:p w14:paraId="6C014B2B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08ADA3F1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4.</w:t>
            </w:r>
          </w:p>
          <w:p w14:paraId="08770D93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5.</w:t>
            </w:r>
          </w:p>
          <w:p w14:paraId="5A507CA5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5CCAA147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6.</w:t>
            </w:r>
          </w:p>
          <w:p w14:paraId="649A0ABD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049AEEB9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 xml:space="preserve">7. </w:t>
            </w:r>
          </w:p>
          <w:p w14:paraId="46C4DE90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8.</w:t>
            </w:r>
          </w:p>
          <w:p w14:paraId="099B0C5D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9.</w:t>
            </w:r>
          </w:p>
          <w:p w14:paraId="30EC2C9D" w14:textId="77777777" w:rsidR="00E11DA3" w:rsidRDefault="00E11DA3" w:rsidP="0051158A">
            <w:pPr>
              <w:jc w:val="right"/>
              <w:rPr>
                <w:b/>
                <w:color w:val="000000"/>
                <w:lang w:val="en-GB"/>
              </w:rPr>
            </w:pPr>
          </w:p>
          <w:p w14:paraId="1C35FB4B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10.</w:t>
            </w:r>
          </w:p>
          <w:p w14:paraId="5DF625DD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11.</w:t>
            </w:r>
          </w:p>
          <w:p w14:paraId="47178346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12.</w:t>
            </w:r>
          </w:p>
          <w:p w14:paraId="6C13F529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13.</w:t>
            </w:r>
          </w:p>
          <w:p w14:paraId="54B112D7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14.</w:t>
            </w:r>
          </w:p>
          <w:p w14:paraId="282CA024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15.</w:t>
            </w:r>
          </w:p>
          <w:p w14:paraId="53085D58" w14:textId="77777777" w:rsidR="00B975D4" w:rsidRPr="0051158A" w:rsidRDefault="00B975D4" w:rsidP="0051158A">
            <w:pPr>
              <w:jc w:val="right"/>
              <w:rPr>
                <w:b/>
                <w:color w:val="000000"/>
                <w:lang w:val="en-GB"/>
              </w:rPr>
            </w:pPr>
            <w:r w:rsidRPr="0051158A">
              <w:rPr>
                <w:b/>
                <w:color w:val="000000"/>
                <w:lang w:val="en-GB"/>
              </w:rPr>
              <w:t>16.</w:t>
            </w:r>
          </w:p>
        </w:tc>
        <w:tc>
          <w:tcPr>
            <w:tcW w:w="8647" w:type="dxa"/>
            <w:tcBorders>
              <w:left w:val="single" w:sz="6" w:space="0" w:color="4F81BD"/>
            </w:tcBorders>
            <w:shd w:val="clear" w:color="auto" w:fill="A7BFDE"/>
          </w:tcPr>
          <w:p w14:paraId="02F1D1C3" w14:textId="77777777" w:rsidR="00B975D4" w:rsidRPr="0051158A" w:rsidRDefault="00B975D4" w:rsidP="0051158A">
            <w:pPr>
              <w:rPr>
                <w:b/>
                <w:bCs/>
                <w:color w:val="000000"/>
                <w:lang w:val="en-GB"/>
              </w:rPr>
            </w:pPr>
            <w:r w:rsidRPr="0051158A">
              <w:rPr>
                <w:b/>
                <w:bCs/>
                <w:i/>
                <w:color w:val="000000"/>
                <w:lang w:val="en-GB"/>
              </w:rPr>
              <w:t xml:space="preserve">   </w:t>
            </w:r>
            <w:r w:rsidRPr="0051158A">
              <w:rPr>
                <w:b/>
                <w:bCs/>
                <w:color w:val="000000"/>
                <w:lang w:val="en-GB"/>
              </w:rPr>
              <w:t xml:space="preserve">Course Contents and Learning Activities   </w:t>
            </w:r>
          </w:p>
          <w:p w14:paraId="1208E2AF" w14:textId="5BF1BF69" w:rsidR="00B975D4" w:rsidRPr="0051158A" w:rsidRDefault="00B975D4" w:rsidP="0051158A">
            <w:pPr>
              <w:rPr>
                <w:b/>
                <w:i/>
                <w:color w:val="000000"/>
                <w:lang w:val="en-GB"/>
              </w:rPr>
            </w:pPr>
            <w:r w:rsidRPr="0051158A">
              <w:rPr>
                <w:lang w:val="en-GB"/>
              </w:rPr>
              <w:t xml:space="preserve">Introduction to </w:t>
            </w:r>
            <w:r w:rsidR="0051158A" w:rsidRPr="0051158A">
              <w:rPr>
                <w:lang w:val="en-GB"/>
              </w:rPr>
              <w:t xml:space="preserve">Pharmacology, General Concept, Pharmacokinetics-absorption </w:t>
            </w:r>
          </w:p>
          <w:p w14:paraId="79ED19EE" w14:textId="71F9ED80" w:rsidR="00B975D4" w:rsidRPr="0051158A" w:rsidRDefault="0051158A" w:rsidP="0051158A">
            <w:pPr>
              <w:rPr>
                <w:b/>
                <w:i/>
                <w:color w:val="000000"/>
                <w:lang w:val="en-GB"/>
              </w:rPr>
            </w:pPr>
            <w:r w:rsidRPr="0051158A">
              <w:rPr>
                <w:rFonts w:ascii="Cambria" w:hAnsi="Cambria"/>
                <w:lang w:val="en-GB"/>
              </w:rPr>
              <w:t>Pharmacokinetics-distribution, metabolism and elimination</w:t>
            </w:r>
          </w:p>
          <w:p w14:paraId="1808C5CF" w14:textId="23639C40" w:rsidR="00B975D4" w:rsidRPr="0051158A" w:rsidRDefault="0051158A" w:rsidP="0051158A">
            <w:pPr>
              <w:rPr>
                <w:b/>
                <w:i/>
                <w:color w:val="000000"/>
                <w:lang w:val="en-GB"/>
              </w:rPr>
            </w:pPr>
            <w:r w:rsidRPr="0051158A">
              <w:rPr>
                <w:rFonts w:ascii="Cambria" w:hAnsi="Cambria"/>
                <w:lang w:val="en-GB"/>
              </w:rPr>
              <w:t>Pharmacokinetics-pharmacokinetic models, time-concentration</w:t>
            </w:r>
            <w:r>
              <w:rPr>
                <w:rFonts w:ascii="Cambria" w:hAnsi="Cambria"/>
                <w:lang w:val="en-GB"/>
              </w:rPr>
              <w:t xml:space="preserve"> graphs, bioavailability</w:t>
            </w:r>
            <w:r w:rsidRPr="0051158A">
              <w:rPr>
                <w:rFonts w:ascii="Cambria" w:hAnsi="Cambria"/>
                <w:lang w:val="en-GB"/>
              </w:rPr>
              <w:t xml:space="preserve"> </w:t>
            </w:r>
          </w:p>
          <w:p w14:paraId="239963E7" w14:textId="3122C770" w:rsidR="00B975D4" w:rsidRPr="0051158A" w:rsidRDefault="0051158A" w:rsidP="0051158A">
            <w:pPr>
              <w:rPr>
                <w:b/>
                <w:i/>
                <w:color w:val="000000"/>
                <w:lang w:val="en-GB"/>
              </w:rPr>
            </w:pPr>
            <w:r>
              <w:rPr>
                <w:rFonts w:ascii="Cambria" w:hAnsi="Cambria"/>
                <w:lang w:val="en-GB"/>
              </w:rPr>
              <w:t>Pharmacodynamic</w:t>
            </w:r>
            <w:r w:rsidR="00417E4D">
              <w:rPr>
                <w:rFonts w:ascii="Cambria" w:hAnsi="Cambria"/>
                <w:lang w:val="en-GB"/>
              </w:rPr>
              <w:t>s</w:t>
            </w:r>
            <w:r>
              <w:rPr>
                <w:rFonts w:ascii="Cambria" w:hAnsi="Cambria"/>
                <w:lang w:val="en-GB"/>
              </w:rPr>
              <w:t>-</w:t>
            </w:r>
            <w:r w:rsidR="00B11FA6">
              <w:rPr>
                <w:rFonts w:ascii="Cambria" w:hAnsi="Cambria"/>
                <w:lang w:val="en-GB"/>
              </w:rPr>
              <w:t>the effects of drugs, factors altering drug effects, toxic effects of drugs, drug interactions</w:t>
            </w:r>
          </w:p>
          <w:p w14:paraId="4E9A5641" w14:textId="77777777" w:rsidR="00B975D4" w:rsidRPr="0051158A" w:rsidRDefault="00B975D4" w:rsidP="0051158A">
            <w:pPr>
              <w:pStyle w:val="NoteLevel11"/>
              <w:tabs>
                <w:tab w:val="clear" w:pos="720"/>
              </w:tabs>
              <w:ind w:left="0" w:firstLine="0"/>
              <w:rPr>
                <w:rFonts w:ascii="Cambria" w:hAnsi="Cambria"/>
                <w:lang w:val="en-GB"/>
              </w:rPr>
            </w:pPr>
            <w:r w:rsidRPr="0051158A">
              <w:rPr>
                <w:rFonts w:ascii="Cambria" w:hAnsi="Cambria"/>
                <w:lang w:val="en-GB"/>
              </w:rPr>
              <w:t xml:space="preserve">Pharmaceutical Biotechnology Concept and Drug Design </w:t>
            </w:r>
          </w:p>
          <w:p w14:paraId="11EBE471" w14:textId="5A437795" w:rsidR="00B975D4" w:rsidRPr="0051158A" w:rsidRDefault="00C642F9" w:rsidP="0051158A">
            <w:pPr>
              <w:rPr>
                <w:b/>
                <w:i/>
                <w:color w:val="000000"/>
                <w:lang w:val="en-GB"/>
              </w:rPr>
            </w:pPr>
            <w:r>
              <w:rPr>
                <w:rFonts w:ascii="Cambria" w:hAnsi="Cambria"/>
                <w:lang w:val="en-GB"/>
              </w:rPr>
              <w:t>Introduction to autonomic pharmacology, neurochemical behaviour of autonomic nervous system</w:t>
            </w:r>
          </w:p>
          <w:p w14:paraId="21A77AF3" w14:textId="5FDED255" w:rsidR="00B975D4" w:rsidRPr="0051158A" w:rsidRDefault="00B975D4" w:rsidP="0051158A">
            <w:pPr>
              <w:rPr>
                <w:b/>
                <w:i/>
                <w:color w:val="000000"/>
                <w:lang w:val="en-GB"/>
              </w:rPr>
            </w:pPr>
            <w:r w:rsidRPr="0051158A">
              <w:rPr>
                <w:rFonts w:ascii="Cambria" w:hAnsi="Cambria"/>
                <w:lang w:val="en-GB"/>
              </w:rPr>
              <w:t>Drug Affecting Cholinergic Neurotransmission</w:t>
            </w:r>
            <w:r w:rsidRPr="0051158A">
              <w:rPr>
                <w:b/>
                <w:i/>
                <w:color w:val="000000"/>
                <w:lang w:val="en-GB"/>
              </w:rPr>
              <w:t xml:space="preserve"> </w:t>
            </w:r>
          </w:p>
          <w:p w14:paraId="31248316" w14:textId="3457019A" w:rsidR="00B975D4" w:rsidRPr="0051158A" w:rsidRDefault="00B975D4" w:rsidP="0051158A">
            <w:pPr>
              <w:rPr>
                <w:b/>
                <w:i/>
                <w:color w:val="000000"/>
                <w:lang w:val="en-GB"/>
              </w:rPr>
            </w:pPr>
            <w:r w:rsidRPr="0051158A">
              <w:rPr>
                <w:rFonts w:ascii="Cambria" w:hAnsi="Cambria"/>
                <w:lang w:val="en-GB"/>
              </w:rPr>
              <w:t>Drugs Affecting Adrenergic Neurotransmission</w:t>
            </w:r>
            <w:r w:rsidRPr="0051158A">
              <w:rPr>
                <w:b/>
                <w:i/>
                <w:color w:val="000000"/>
                <w:lang w:val="en-GB"/>
              </w:rPr>
              <w:t xml:space="preserve"> </w:t>
            </w:r>
          </w:p>
          <w:p w14:paraId="60C5AF6B" w14:textId="3AF054A6" w:rsidR="00B975D4" w:rsidRPr="0051158A" w:rsidRDefault="00B975D4" w:rsidP="0051158A">
            <w:pPr>
              <w:rPr>
                <w:color w:val="000000"/>
                <w:lang w:val="en-GB"/>
              </w:rPr>
            </w:pPr>
            <w:r w:rsidRPr="0051158A">
              <w:rPr>
                <w:color w:val="000000"/>
                <w:lang w:val="en-GB"/>
              </w:rPr>
              <w:t xml:space="preserve">Cardio-Vascular System </w:t>
            </w:r>
            <w:r w:rsidR="00C642F9">
              <w:rPr>
                <w:color w:val="000000"/>
                <w:lang w:val="en-GB"/>
              </w:rPr>
              <w:t>Pharmacology-</w:t>
            </w:r>
            <w:r w:rsidR="00E11DA3">
              <w:rPr>
                <w:color w:val="000000"/>
                <w:lang w:val="en-GB"/>
              </w:rPr>
              <w:t xml:space="preserve">Drugs Used in the Treatment of Angina </w:t>
            </w:r>
            <w:r w:rsidR="00417E4D">
              <w:rPr>
                <w:color w:val="000000"/>
                <w:lang w:val="en-GB"/>
              </w:rPr>
              <w:t xml:space="preserve">and </w:t>
            </w:r>
            <w:r w:rsidR="00E11DA3">
              <w:rPr>
                <w:color w:val="000000"/>
                <w:lang w:val="en-GB"/>
              </w:rPr>
              <w:t>Antiarrhythmic</w:t>
            </w:r>
            <w:r w:rsidR="00417E4D">
              <w:rPr>
                <w:color w:val="000000"/>
                <w:lang w:val="en-GB"/>
              </w:rPr>
              <w:t xml:space="preserve"> Drugs</w:t>
            </w:r>
          </w:p>
          <w:p w14:paraId="1AE78034" w14:textId="13AF4D1A" w:rsidR="00B975D4" w:rsidRPr="0051158A" w:rsidRDefault="00C642F9" w:rsidP="0051158A">
            <w:pPr>
              <w:rPr>
                <w:color w:val="000000"/>
                <w:lang w:val="en-GB"/>
              </w:rPr>
            </w:pPr>
            <w:r w:rsidRPr="0051158A">
              <w:rPr>
                <w:color w:val="000000"/>
                <w:lang w:val="en-GB"/>
              </w:rPr>
              <w:t xml:space="preserve">Cardio-Vascular System </w:t>
            </w:r>
            <w:r>
              <w:rPr>
                <w:color w:val="000000"/>
                <w:lang w:val="en-GB"/>
              </w:rPr>
              <w:t>Pharmacology</w:t>
            </w:r>
            <w:r w:rsidR="00944D09">
              <w:rPr>
                <w:color w:val="000000"/>
                <w:lang w:val="en-GB"/>
              </w:rPr>
              <w:t>-</w:t>
            </w:r>
            <w:r w:rsidR="00E11DA3">
              <w:rPr>
                <w:color w:val="000000"/>
                <w:lang w:val="en-GB"/>
              </w:rPr>
              <w:t>Antihypertensive</w:t>
            </w:r>
            <w:r w:rsidR="00944D09">
              <w:rPr>
                <w:color w:val="000000"/>
                <w:lang w:val="en-GB"/>
              </w:rPr>
              <w:t xml:space="preserve"> and </w:t>
            </w:r>
            <w:proofErr w:type="spellStart"/>
            <w:r w:rsidR="00E11DA3">
              <w:rPr>
                <w:color w:val="000000"/>
                <w:lang w:val="en-GB"/>
              </w:rPr>
              <w:t>Hypolipidemic</w:t>
            </w:r>
            <w:proofErr w:type="spellEnd"/>
            <w:r w:rsidR="00944D09">
              <w:rPr>
                <w:color w:val="000000"/>
                <w:lang w:val="en-GB"/>
              </w:rPr>
              <w:t xml:space="preserve"> Drugs </w:t>
            </w:r>
          </w:p>
          <w:p w14:paraId="44148A47" w14:textId="63516220" w:rsidR="00944D09" w:rsidRDefault="00B975D4" w:rsidP="0051158A">
            <w:pPr>
              <w:rPr>
                <w:rFonts w:ascii="Cambria" w:hAnsi="Cambria"/>
                <w:lang w:val="en-GB"/>
              </w:rPr>
            </w:pPr>
            <w:r w:rsidRPr="0051158A">
              <w:rPr>
                <w:b/>
                <w:i/>
                <w:color w:val="000000"/>
                <w:lang w:val="en-GB"/>
              </w:rPr>
              <w:t xml:space="preserve">Midterm, </w:t>
            </w:r>
            <w:r w:rsidR="00944D09" w:rsidRPr="0051158A">
              <w:rPr>
                <w:color w:val="000000"/>
                <w:lang w:val="en-GB"/>
              </w:rPr>
              <w:t xml:space="preserve">Cardio-Vascular System </w:t>
            </w:r>
            <w:r w:rsidR="00944D09">
              <w:rPr>
                <w:color w:val="000000"/>
                <w:lang w:val="en-GB"/>
              </w:rPr>
              <w:t>Pharmacology-Anticoagulants</w:t>
            </w:r>
          </w:p>
          <w:p w14:paraId="1851223C" w14:textId="27071F47" w:rsidR="00944D09" w:rsidRDefault="00944D09" w:rsidP="0051158A">
            <w:pPr>
              <w:rPr>
                <w:rFonts w:ascii="Cambria" w:hAnsi="Cambria"/>
                <w:lang w:val="en-GB"/>
              </w:rPr>
            </w:pPr>
            <w:r w:rsidRPr="0051158A">
              <w:rPr>
                <w:color w:val="000000"/>
                <w:lang w:val="en-GB"/>
              </w:rPr>
              <w:t xml:space="preserve">Cardio-Vascular System </w:t>
            </w:r>
            <w:r>
              <w:rPr>
                <w:color w:val="000000"/>
                <w:lang w:val="en-GB"/>
              </w:rPr>
              <w:t>Pharmacology</w:t>
            </w:r>
            <w:r>
              <w:rPr>
                <w:rFonts w:ascii="Cambria" w:hAnsi="Cambria"/>
                <w:lang w:val="en-GB"/>
              </w:rPr>
              <w:t>-Anti</w:t>
            </w:r>
            <w:r w:rsidR="00E11DA3">
              <w:rPr>
                <w:rFonts w:ascii="Cambria" w:hAnsi="Cambria"/>
                <w:lang w:val="en-GB"/>
              </w:rPr>
              <w:t>-thrombolytic</w:t>
            </w:r>
            <w:r>
              <w:rPr>
                <w:rFonts w:ascii="Cambria" w:hAnsi="Cambria"/>
                <w:lang w:val="en-GB"/>
              </w:rPr>
              <w:t xml:space="preserve"> and </w:t>
            </w:r>
            <w:r w:rsidR="00E11DA3">
              <w:rPr>
                <w:rFonts w:ascii="Cambria" w:hAnsi="Cambria"/>
                <w:lang w:val="en-GB"/>
              </w:rPr>
              <w:t>Antithrombotic</w:t>
            </w:r>
          </w:p>
          <w:p w14:paraId="06C33F78" w14:textId="4B84097F" w:rsidR="00B975D4" w:rsidRPr="00944D09" w:rsidRDefault="00B975D4" w:rsidP="0051158A">
            <w:pPr>
              <w:rPr>
                <w:rFonts w:ascii="Cambria" w:hAnsi="Cambria"/>
                <w:lang w:val="en-GB"/>
              </w:rPr>
            </w:pPr>
            <w:r w:rsidRPr="0051158A">
              <w:rPr>
                <w:rFonts w:ascii="Cambria" w:hAnsi="Cambria"/>
                <w:lang w:val="en-GB"/>
              </w:rPr>
              <w:t>Chemotherapeutic Agents-Antibiotics and Antimicrobial Agents</w:t>
            </w:r>
          </w:p>
          <w:p w14:paraId="5BFC9192" w14:textId="77777777" w:rsidR="00944D09" w:rsidRDefault="00944D09" w:rsidP="0051158A">
            <w:pPr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Drugs used in the treatment of tuberculosis, </w:t>
            </w:r>
          </w:p>
          <w:p w14:paraId="795D69F1" w14:textId="23F6003A" w:rsidR="00B975D4" w:rsidRPr="0051158A" w:rsidRDefault="00417E4D" w:rsidP="0051158A">
            <w:pPr>
              <w:rPr>
                <w:b/>
                <w:i/>
                <w:color w:val="000000"/>
                <w:lang w:val="en-GB"/>
              </w:rPr>
            </w:pPr>
            <w:r>
              <w:rPr>
                <w:rFonts w:ascii="Cambria" w:hAnsi="Cambria"/>
                <w:lang w:val="en-GB"/>
              </w:rPr>
              <w:t xml:space="preserve">Antifungal, </w:t>
            </w:r>
            <w:proofErr w:type="spellStart"/>
            <w:r w:rsidR="00B975D4" w:rsidRPr="0051158A">
              <w:rPr>
                <w:rFonts w:ascii="Cambria" w:hAnsi="Cambria"/>
                <w:lang w:val="en-GB"/>
              </w:rPr>
              <w:t>Anti</w:t>
            </w:r>
            <w:r>
              <w:rPr>
                <w:rFonts w:ascii="Cambria" w:hAnsi="Cambria"/>
                <w:lang w:val="en-GB"/>
              </w:rPr>
              <w:t>mico</w:t>
            </w:r>
            <w:r w:rsidR="00B975D4" w:rsidRPr="0051158A">
              <w:rPr>
                <w:rFonts w:ascii="Cambria" w:hAnsi="Cambria"/>
                <w:lang w:val="en-GB"/>
              </w:rPr>
              <w:t>bacterial</w:t>
            </w:r>
            <w:proofErr w:type="spellEnd"/>
            <w:r w:rsidR="00B975D4" w:rsidRPr="0051158A">
              <w:rPr>
                <w:rFonts w:ascii="Cambria" w:hAnsi="Cambria"/>
                <w:lang w:val="en-GB"/>
              </w:rPr>
              <w:t xml:space="preserve"> and </w:t>
            </w:r>
            <w:proofErr w:type="spellStart"/>
            <w:r w:rsidR="00B975D4" w:rsidRPr="0051158A">
              <w:rPr>
                <w:rFonts w:ascii="Cambria" w:hAnsi="Cambria"/>
                <w:lang w:val="en-GB"/>
              </w:rPr>
              <w:t>Antiparas</w:t>
            </w:r>
            <w:r w:rsidR="00E11DA3">
              <w:rPr>
                <w:rFonts w:ascii="Cambria" w:hAnsi="Cambria"/>
                <w:lang w:val="en-GB"/>
              </w:rPr>
              <w:t>i</w:t>
            </w:r>
            <w:r w:rsidR="00B975D4" w:rsidRPr="0051158A">
              <w:rPr>
                <w:rFonts w:ascii="Cambria" w:hAnsi="Cambria"/>
                <w:lang w:val="en-GB"/>
              </w:rPr>
              <w:t>tic</w:t>
            </w:r>
            <w:proofErr w:type="spellEnd"/>
            <w:r w:rsidR="00E11DA3">
              <w:rPr>
                <w:rFonts w:ascii="Cambria" w:hAnsi="Cambria"/>
                <w:lang w:val="en-GB"/>
              </w:rPr>
              <w:t xml:space="preserve"> Drugs</w:t>
            </w:r>
          </w:p>
          <w:p w14:paraId="5AF87CCB" w14:textId="73407392" w:rsidR="00B975D4" w:rsidRPr="00944D09" w:rsidRDefault="00B975D4" w:rsidP="0051158A">
            <w:pPr>
              <w:rPr>
                <w:b/>
                <w:i/>
                <w:color w:val="000000"/>
                <w:lang w:val="en-GB"/>
              </w:rPr>
            </w:pPr>
            <w:r w:rsidRPr="0051158A">
              <w:rPr>
                <w:rFonts w:ascii="Cambria" w:hAnsi="Cambria"/>
                <w:lang w:val="en-GB"/>
              </w:rPr>
              <w:t>Antiviral Agents</w:t>
            </w:r>
            <w:r w:rsidR="00944D09">
              <w:rPr>
                <w:b/>
                <w:i/>
                <w:color w:val="000000"/>
                <w:lang w:val="en-GB"/>
              </w:rPr>
              <w:t xml:space="preserve">, </w:t>
            </w:r>
            <w:r w:rsidRPr="0051158A">
              <w:rPr>
                <w:color w:val="000000"/>
                <w:lang w:val="en-GB"/>
              </w:rPr>
              <w:t>Anticancer Drugs</w:t>
            </w:r>
          </w:p>
        </w:tc>
      </w:tr>
    </w:tbl>
    <w:p w14:paraId="005CCD90" w14:textId="036983FB" w:rsidR="00B975D4" w:rsidRDefault="00B975D4" w:rsidP="00105042">
      <w:pPr>
        <w:rPr>
          <w:b/>
          <w:bCs/>
          <w:color w:val="FFFFFF"/>
        </w:rPr>
      </w:pPr>
    </w:p>
    <w:p w14:paraId="0346B973" w14:textId="77777777" w:rsidR="00B975D4" w:rsidRDefault="00B975D4" w:rsidP="00105042">
      <w:pPr>
        <w:rPr>
          <w:b/>
          <w:bCs/>
          <w:color w:val="FFFFFF"/>
        </w:rPr>
      </w:pPr>
    </w:p>
    <w:tbl>
      <w:tblPr>
        <w:tblpPr w:leftFromText="141" w:rightFromText="141" w:vertAnchor="page" w:horzAnchor="page" w:tblpX="1526" w:tblpY="7741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020"/>
        <w:gridCol w:w="1778"/>
        <w:gridCol w:w="2538"/>
      </w:tblGrid>
      <w:tr w:rsidR="00B975D4" w:rsidRPr="00281409" w14:paraId="389E63F2" w14:textId="77777777" w:rsidTr="00B975D4">
        <w:trPr>
          <w:trHeight w:val="20"/>
        </w:trPr>
        <w:tc>
          <w:tcPr>
            <w:tcW w:w="2689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36789291" w14:textId="77777777" w:rsidR="00B975D4" w:rsidRPr="00105042" w:rsidRDefault="00B975D4" w:rsidP="00B975D4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Assessment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b/>
                <w:bCs/>
                <w:color w:val="FFFFFF"/>
              </w:rPr>
              <w:t>Methods</w:t>
            </w:r>
            <w:proofErr w:type="spellEnd"/>
            <w:r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952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hideMark/>
          </w:tcPr>
          <w:p w14:paraId="4A9B8FD4" w14:textId="77777777" w:rsidR="00B975D4" w:rsidRPr="00105042" w:rsidRDefault="00B975D4" w:rsidP="00B975D4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1359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14:paraId="4CE998F9" w14:textId="77777777" w:rsidR="00B975D4" w:rsidRPr="00105042" w:rsidRDefault="00B975D4" w:rsidP="00B975D4">
            <w:pPr>
              <w:spacing w:after="480"/>
              <w:rPr>
                <w:b/>
                <w:bCs/>
                <w:color w:val="FFFFFF"/>
              </w:rPr>
            </w:pPr>
            <w:proofErr w:type="spellStart"/>
            <w:r>
              <w:rPr>
                <w:color w:val="FFFFFF"/>
              </w:rPr>
              <w:t>Percentage</w:t>
            </w:r>
            <w:proofErr w:type="spellEnd"/>
            <w:r w:rsidRPr="00105042">
              <w:rPr>
                <w:color w:val="FFFFFF"/>
              </w:rPr>
              <w:t xml:space="preserve"> %</w:t>
            </w:r>
          </w:p>
        </w:tc>
      </w:tr>
      <w:tr w:rsidR="00B975D4" w:rsidRPr="00281409" w14:paraId="3481A4DD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2F6D0C70" w14:textId="77777777" w:rsidR="00B975D4" w:rsidRPr="00105042" w:rsidRDefault="00B975D4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Attendance</w:t>
            </w:r>
            <w:proofErr w:type="spellEnd"/>
            <w:r w:rsidRPr="00105042">
              <w:rPr>
                <w:b/>
                <w:bCs/>
              </w:rPr>
              <w:t>(a)</w:t>
            </w:r>
          </w:p>
        </w:tc>
        <w:tc>
          <w:tcPr>
            <w:tcW w:w="952" w:type="pct"/>
            <w:shd w:val="clear" w:color="auto" w:fill="D3DFEE"/>
            <w:hideMark/>
          </w:tcPr>
          <w:p w14:paraId="0582F025" w14:textId="6B0E2AE3" w:rsidR="00B975D4" w:rsidRPr="00D05377" w:rsidRDefault="00CE4489" w:rsidP="00B975D4">
            <w:r>
              <w:t>16</w:t>
            </w:r>
          </w:p>
        </w:tc>
        <w:tc>
          <w:tcPr>
            <w:tcW w:w="1359" w:type="pct"/>
            <w:shd w:val="clear" w:color="auto" w:fill="D3DFEE"/>
            <w:hideMark/>
          </w:tcPr>
          <w:p w14:paraId="0B436B8D" w14:textId="7C496A4E" w:rsidR="00B975D4" w:rsidRPr="00D05377" w:rsidRDefault="00B975D4" w:rsidP="00B975D4">
            <w:r>
              <w:t>10</w:t>
            </w:r>
          </w:p>
        </w:tc>
      </w:tr>
      <w:tr w:rsidR="00B975D4" w:rsidRPr="00281409" w14:paraId="250155A5" w14:textId="77777777" w:rsidTr="00B975D4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6C9E854E" w14:textId="77777777" w:rsidR="00B975D4" w:rsidRPr="00105042" w:rsidRDefault="00B975D4" w:rsidP="00B975D4">
            <w:pPr>
              <w:rPr>
                <w:b/>
                <w:bCs/>
              </w:rPr>
            </w:pPr>
            <w:proofErr w:type="spellStart"/>
            <w:r w:rsidRPr="00105042">
              <w:rPr>
                <w:b/>
                <w:bCs/>
              </w:rPr>
              <w:t>Laborat</w:t>
            </w:r>
            <w:r>
              <w:rPr>
                <w:b/>
                <w:bCs/>
              </w:rPr>
              <w:t>o</w:t>
            </w:r>
            <w:r w:rsidRPr="00105042">
              <w:rPr>
                <w:b/>
                <w:bCs/>
              </w:rPr>
              <w:t>r</w:t>
            </w:r>
            <w:r>
              <w:rPr>
                <w:b/>
                <w:bCs/>
              </w:rPr>
              <w:t>y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86CE511" w14:textId="77777777" w:rsidR="00B975D4" w:rsidRPr="00D05377" w:rsidRDefault="00B975D4" w:rsidP="00B975D4">
            <w:r w:rsidRPr="00D05377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249C8E07" w14:textId="77777777" w:rsidR="00B975D4" w:rsidRPr="00D05377" w:rsidRDefault="00B975D4" w:rsidP="00B975D4">
            <w:r w:rsidRPr="00D05377">
              <w:t>0</w:t>
            </w:r>
          </w:p>
        </w:tc>
      </w:tr>
      <w:tr w:rsidR="00B975D4" w:rsidRPr="00281409" w14:paraId="7A035702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3F3F7023" w14:textId="77777777" w:rsidR="00B975D4" w:rsidRPr="00105042" w:rsidRDefault="00B975D4" w:rsidP="00B975D4">
            <w:pPr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  <w:tc>
          <w:tcPr>
            <w:tcW w:w="952" w:type="pct"/>
            <w:shd w:val="clear" w:color="auto" w:fill="D3DFEE"/>
            <w:hideMark/>
          </w:tcPr>
          <w:p w14:paraId="7FBDB658" w14:textId="77777777" w:rsidR="00B975D4" w:rsidRPr="00D05377" w:rsidRDefault="00B975D4" w:rsidP="00B975D4">
            <w:r w:rsidRPr="00D05377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2C0940AF" w14:textId="77777777" w:rsidR="00B975D4" w:rsidRPr="00D05377" w:rsidRDefault="00B975D4" w:rsidP="00B975D4">
            <w:r w:rsidRPr="00D05377">
              <w:t>0</w:t>
            </w:r>
          </w:p>
        </w:tc>
      </w:tr>
      <w:tr w:rsidR="00B975D4" w:rsidRPr="00281409" w14:paraId="4093239A" w14:textId="77777777" w:rsidTr="00B975D4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6D2DD4F8" w14:textId="77777777" w:rsidR="00B975D4" w:rsidRPr="00105042" w:rsidRDefault="00B975D4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Field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Activities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2502801" w14:textId="77777777" w:rsidR="00B975D4" w:rsidRPr="00D05377" w:rsidRDefault="00B975D4" w:rsidP="00B975D4">
            <w:r w:rsidRPr="00D05377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281B7639" w14:textId="77777777" w:rsidR="00B975D4" w:rsidRPr="00D05377" w:rsidRDefault="00B975D4" w:rsidP="00B975D4">
            <w:r w:rsidRPr="00D05377">
              <w:t>0</w:t>
            </w:r>
          </w:p>
        </w:tc>
      </w:tr>
      <w:tr w:rsidR="00B975D4" w:rsidRPr="00281409" w14:paraId="1E58839A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67C99BF1" w14:textId="77777777" w:rsidR="00B975D4" w:rsidRPr="00105042" w:rsidRDefault="00B975D4" w:rsidP="00B97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Specific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Practical</w:t>
            </w:r>
            <w:proofErr w:type="spellEnd"/>
            <w:r>
              <w:rPr>
                <w:b/>
                <w:bCs/>
              </w:rPr>
              <w:t xml:space="preserve"> Training</w:t>
            </w:r>
            <w:r w:rsidRPr="00105042">
              <w:rPr>
                <w:b/>
                <w:bCs/>
              </w:rPr>
              <w:t xml:space="preserve"> </w:t>
            </w:r>
          </w:p>
        </w:tc>
        <w:tc>
          <w:tcPr>
            <w:tcW w:w="952" w:type="pct"/>
            <w:shd w:val="clear" w:color="auto" w:fill="D3DFEE"/>
            <w:hideMark/>
          </w:tcPr>
          <w:p w14:paraId="3C7053F4" w14:textId="77777777" w:rsidR="00B975D4" w:rsidRPr="00D05377" w:rsidRDefault="00B975D4" w:rsidP="00B975D4">
            <w:r w:rsidRPr="00D05377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3C518498" w14:textId="77777777" w:rsidR="00B975D4" w:rsidRPr="00D05377" w:rsidRDefault="00B975D4" w:rsidP="00B975D4">
            <w:r w:rsidRPr="00D05377">
              <w:t>0</w:t>
            </w:r>
          </w:p>
        </w:tc>
      </w:tr>
      <w:tr w:rsidR="00B975D4" w:rsidRPr="00281409" w14:paraId="139B03F9" w14:textId="77777777" w:rsidTr="00B975D4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44BD7041" w14:textId="244437CE" w:rsidR="00B975D4" w:rsidRPr="00105042" w:rsidRDefault="00B975D4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Assingments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</w:t>
            </w:r>
            <w:proofErr w:type="spellEnd"/>
            <w:r>
              <w:rPr>
                <w:b/>
                <w:bCs/>
              </w:rPr>
              <w:t>- Post-</w:t>
            </w:r>
            <w:proofErr w:type="spellStart"/>
            <w:r>
              <w:rPr>
                <w:b/>
                <w:bCs/>
              </w:rPr>
              <w:t>tests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32884821" w14:textId="4CDD37EC" w:rsidR="00B975D4" w:rsidRPr="00D05377" w:rsidRDefault="00CE4489" w:rsidP="00B975D4">
            <w:r>
              <w:t>17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3143DDA6" w14:textId="542B707C" w:rsidR="00B975D4" w:rsidRPr="00D05377" w:rsidRDefault="00B975D4" w:rsidP="00B975D4">
            <w:r>
              <w:t>20</w:t>
            </w:r>
          </w:p>
        </w:tc>
      </w:tr>
      <w:tr w:rsidR="00B975D4" w:rsidRPr="00281409" w14:paraId="382F040A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3CF412B1" w14:textId="77777777" w:rsidR="00B975D4" w:rsidRPr="00105042" w:rsidRDefault="00B975D4" w:rsidP="00B975D4">
            <w:pPr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</w:tc>
        <w:tc>
          <w:tcPr>
            <w:tcW w:w="952" w:type="pct"/>
            <w:shd w:val="clear" w:color="auto" w:fill="D3DFEE"/>
            <w:hideMark/>
          </w:tcPr>
          <w:p w14:paraId="7A7DE2B8" w14:textId="58F9591D" w:rsidR="00B975D4" w:rsidRPr="00D05377" w:rsidRDefault="00CE4489" w:rsidP="00B975D4">
            <w:r>
              <w:t>1</w:t>
            </w:r>
          </w:p>
        </w:tc>
        <w:tc>
          <w:tcPr>
            <w:tcW w:w="1359" w:type="pct"/>
            <w:shd w:val="clear" w:color="auto" w:fill="D3DFEE"/>
            <w:hideMark/>
          </w:tcPr>
          <w:p w14:paraId="4A6FA58E" w14:textId="2D873804" w:rsidR="00B975D4" w:rsidRPr="00D05377" w:rsidRDefault="00B975D4" w:rsidP="00B975D4">
            <w:r>
              <w:t>5</w:t>
            </w:r>
          </w:p>
        </w:tc>
      </w:tr>
      <w:tr w:rsidR="00B975D4" w:rsidRPr="00281409" w14:paraId="32AD8DB6" w14:textId="77777777" w:rsidTr="00B975D4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7EBACA19" w14:textId="77777777" w:rsidR="00B975D4" w:rsidRPr="00105042" w:rsidRDefault="00B975D4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Projects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EE81272" w14:textId="77777777" w:rsidR="00B975D4" w:rsidRPr="00D05377" w:rsidRDefault="00B975D4" w:rsidP="00B975D4">
            <w:r w:rsidRPr="00D05377">
              <w:t>0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081898E0" w14:textId="77777777" w:rsidR="00B975D4" w:rsidRPr="00D05377" w:rsidRDefault="00B975D4" w:rsidP="00B975D4">
            <w:r w:rsidRPr="00D05377">
              <w:t>0</w:t>
            </w:r>
          </w:p>
        </w:tc>
      </w:tr>
      <w:tr w:rsidR="00B975D4" w:rsidRPr="00281409" w14:paraId="18D03CB3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47224BC5" w14:textId="77777777" w:rsidR="00B975D4" w:rsidRPr="00105042" w:rsidRDefault="00B975D4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Seminar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09C19771" w14:textId="77777777" w:rsidR="00B975D4" w:rsidRPr="00D05377" w:rsidRDefault="00B975D4" w:rsidP="00B975D4">
            <w:r w:rsidRPr="00D05377">
              <w:t>0</w:t>
            </w:r>
          </w:p>
        </w:tc>
        <w:tc>
          <w:tcPr>
            <w:tcW w:w="1359" w:type="pct"/>
            <w:shd w:val="clear" w:color="auto" w:fill="D3DFEE"/>
            <w:hideMark/>
          </w:tcPr>
          <w:p w14:paraId="62DB797B" w14:textId="77777777" w:rsidR="00B975D4" w:rsidRPr="00D05377" w:rsidRDefault="00B975D4" w:rsidP="00B975D4">
            <w:r w:rsidRPr="00D05377">
              <w:t>0</w:t>
            </w:r>
          </w:p>
        </w:tc>
      </w:tr>
      <w:tr w:rsidR="00B975D4" w:rsidRPr="00281409" w14:paraId="65EE3209" w14:textId="77777777" w:rsidTr="00B975D4">
        <w:trPr>
          <w:trHeight w:val="20"/>
        </w:trPr>
        <w:tc>
          <w:tcPr>
            <w:tcW w:w="2689" w:type="pct"/>
            <w:tcBorders>
              <w:right w:val="nil"/>
            </w:tcBorders>
            <w:shd w:val="clear" w:color="auto" w:fill="auto"/>
            <w:hideMark/>
          </w:tcPr>
          <w:p w14:paraId="07B570C7" w14:textId="77777777" w:rsidR="00B975D4" w:rsidRPr="00105042" w:rsidRDefault="00B975D4" w:rsidP="00B975D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Midterm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exam</w:t>
            </w:r>
            <w:proofErr w:type="spellEnd"/>
          </w:p>
        </w:tc>
        <w:tc>
          <w:tcPr>
            <w:tcW w:w="952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6B43C49" w14:textId="77777777" w:rsidR="00B975D4" w:rsidRPr="00D05377" w:rsidRDefault="00B975D4" w:rsidP="00B975D4">
            <w:r w:rsidRPr="00D05377">
              <w:t>1</w:t>
            </w:r>
          </w:p>
        </w:tc>
        <w:tc>
          <w:tcPr>
            <w:tcW w:w="1359" w:type="pct"/>
            <w:tcBorders>
              <w:left w:val="nil"/>
            </w:tcBorders>
            <w:shd w:val="clear" w:color="auto" w:fill="auto"/>
            <w:hideMark/>
          </w:tcPr>
          <w:p w14:paraId="5B79ACFC" w14:textId="570F23C4" w:rsidR="00B975D4" w:rsidRPr="00D05377" w:rsidRDefault="00B975D4" w:rsidP="00B975D4">
            <w:r>
              <w:t>25</w:t>
            </w:r>
          </w:p>
        </w:tc>
      </w:tr>
      <w:tr w:rsidR="00B975D4" w:rsidRPr="00281409" w14:paraId="4E8865AA" w14:textId="77777777" w:rsidTr="00B975D4">
        <w:trPr>
          <w:trHeight w:val="20"/>
        </w:trPr>
        <w:tc>
          <w:tcPr>
            <w:tcW w:w="2689" w:type="pct"/>
            <w:shd w:val="clear" w:color="auto" w:fill="D3DFEE"/>
            <w:hideMark/>
          </w:tcPr>
          <w:p w14:paraId="7E027216" w14:textId="77777777" w:rsidR="00B975D4" w:rsidRPr="00105042" w:rsidRDefault="00B975D4" w:rsidP="00B975D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Final </w:t>
            </w:r>
            <w:proofErr w:type="spellStart"/>
            <w:r>
              <w:rPr>
                <w:b/>
                <w:bCs/>
              </w:rPr>
              <w:t>exam</w:t>
            </w:r>
            <w:proofErr w:type="spellEnd"/>
          </w:p>
        </w:tc>
        <w:tc>
          <w:tcPr>
            <w:tcW w:w="952" w:type="pct"/>
            <w:shd w:val="clear" w:color="auto" w:fill="D3DFEE"/>
            <w:hideMark/>
          </w:tcPr>
          <w:p w14:paraId="3EDFA8A2" w14:textId="77777777" w:rsidR="00B975D4" w:rsidRPr="00D05377" w:rsidRDefault="00B975D4" w:rsidP="00B975D4">
            <w:r w:rsidRPr="00D05377">
              <w:t>1</w:t>
            </w:r>
          </w:p>
        </w:tc>
        <w:tc>
          <w:tcPr>
            <w:tcW w:w="1359" w:type="pct"/>
            <w:shd w:val="clear" w:color="auto" w:fill="D3DFEE"/>
            <w:hideMark/>
          </w:tcPr>
          <w:p w14:paraId="25552565" w14:textId="6474B212" w:rsidR="00B975D4" w:rsidRPr="00D05377" w:rsidRDefault="00B975D4" w:rsidP="00B975D4">
            <w:r>
              <w:t>4</w:t>
            </w:r>
            <w:r w:rsidRPr="00D05377">
              <w:t>0</w:t>
            </w:r>
          </w:p>
        </w:tc>
      </w:tr>
    </w:tbl>
    <w:p w14:paraId="33DF2AE8" w14:textId="77777777" w:rsidR="00B975D4" w:rsidRDefault="00B975D4" w:rsidP="00105042">
      <w:pPr>
        <w:rPr>
          <w:b/>
          <w:bCs/>
          <w:color w:val="FFFFFF"/>
        </w:rPr>
      </w:pPr>
    </w:p>
    <w:p w14:paraId="137DC7B2" w14:textId="77777777" w:rsidR="00B975D4" w:rsidRDefault="00B975D4" w:rsidP="00105042"/>
    <w:p w14:paraId="0C1E1F95" w14:textId="77777777" w:rsidR="00B975D4" w:rsidRDefault="00B975D4" w:rsidP="00105042"/>
    <w:p w14:paraId="13D248DC" w14:textId="77777777" w:rsidR="00B975D4" w:rsidRDefault="00B975D4" w:rsidP="00105042"/>
    <w:p w14:paraId="50E66BFD" w14:textId="77777777" w:rsidR="00031D5B" w:rsidRDefault="00031D5B" w:rsidP="00105042"/>
    <w:p w14:paraId="32C9AA65" w14:textId="77777777" w:rsidR="00031D5B" w:rsidRDefault="00031D5B" w:rsidP="00105042"/>
    <w:p w14:paraId="7D9AA43A" w14:textId="77777777" w:rsidR="00031D5B" w:rsidRDefault="00031D5B" w:rsidP="00105042"/>
    <w:p w14:paraId="309B4679" w14:textId="77777777" w:rsidR="00031D5B" w:rsidRDefault="00031D5B" w:rsidP="00105042"/>
    <w:p w14:paraId="0541E263" w14:textId="77777777" w:rsidR="00B975D4" w:rsidRPr="00105042" w:rsidRDefault="00B975D4" w:rsidP="00165725">
      <w:pPr>
        <w:rPr>
          <w:vanish/>
        </w:rPr>
      </w:pPr>
    </w:p>
    <w:p w14:paraId="25288DC1" w14:textId="77777777" w:rsidR="00B975D4" w:rsidRPr="00105042" w:rsidRDefault="00B975D4" w:rsidP="00165725">
      <w:pPr>
        <w:rPr>
          <w:vanish/>
        </w:rPr>
      </w:pPr>
    </w:p>
    <w:p w14:paraId="1FD2F3CA" w14:textId="77777777" w:rsidR="00B975D4" w:rsidRPr="00DE3FEE" w:rsidRDefault="00B975D4" w:rsidP="00165725">
      <w:pPr>
        <w:rPr>
          <w:vanish/>
        </w:rPr>
      </w:pPr>
    </w:p>
    <w:p w14:paraId="2B97D5B7" w14:textId="77777777" w:rsidR="00B975D4" w:rsidRPr="00105042" w:rsidRDefault="00B975D4" w:rsidP="00165725">
      <w:pPr>
        <w:rPr>
          <w:vanish/>
        </w:rPr>
      </w:pPr>
    </w:p>
    <w:p w14:paraId="6620B1D4" w14:textId="77777777" w:rsidR="00281409" w:rsidRDefault="00281409" w:rsidP="00165725"/>
    <w:tbl>
      <w:tblPr>
        <w:tblpPr w:leftFromText="141" w:rightFromText="141" w:vertAnchor="text" w:horzAnchor="margin" w:tblpXSpec="center" w:tblpY="193"/>
        <w:tblW w:w="5091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8156"/>
      </w:tblGrid>
      <w:tr w:rsidR="00165725" w:rsidRPr="00105042" w14:paraId="4F972146" w14:textId="77777777" w:rsidTr="00165725">
        <w:tc>
          <w:tcPr>
            <w:tcW w:w="710" w:type="pct"/>
            <w:tcBorders>
              <w:right w:val="single" w:sz="6" w:space="0" w:color="4F81BD"/>
            </w:tcBorders>
            <w:shd w:val="clear" w:color="auto" w:fill="A7BFDE"/>
          </w:tcPr>
          <w:p w14:paraId="0F530A47" w14:textId="77777777" w:rsidR="00646472" w:rsidRDefault="00646472" w:rsidP="0016572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Textbook</w:t>
            </w:r>
            <w:proofErr w:type="spellEnd"/>
            <w:r>
              <w:rPr>
                <w:b/>
                <w:color w:val="000000"/>
              </w:rPr>
              <w:t>/</w:t>
            </w:r>
          </w:p>
          <w:p w14:paraId="7FBE0DB8" w14:textId="77777777" w:rsidR="00646472" w:rsidRPr="005C7240" w:rsidRDefault="00646472" w:rsidP="00165725">
            <w:pPr>
              <w:rPr>
                <w:b/>
                <w:color w:val="000000"/>
              </w:rPr>
            </w:pPr>
            <w:proofErr w:type="spellStart"/>
            <w:r w:rsidRPr="005C7240">
              <w:rPr>
                <w:b/>
                <w:color w:val="000000"/>
              </w:rPr>
              <w:t>References</w:t>
            </w:r>
            <w:proofErr w:type="spellEnd"/>
          </w:p>
        </w:tc>
        <w:tc>
          <w:tcPr>
            <w:tcW w:w="4290" w:type="pct"/>
            <w:tcBorders>
              <w:left w:val="single" w:sz="6" w:space="0" w:color="4F81BD"/>
            </w:tcBorders>
            <w:shd w:val="clear" w:color="auto" w:fill="A7BFDE"/>
          </w:tcPr>
          <w:p w14:paraId="39215A6F" w14:textId="77777777" w:rsidR="00646472" w:rsidRPr="00105042" w:rsidRDefault="00646472" w:rsidP="00165725">
            <w:pPr>
              <w:pStyle w:val="girinti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105042"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Different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texts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from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various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sources</w:t>
            </w:r>
            <w:proofErr w:type="spellEnd"/>
          </w:p>
        </w:tc>
      </w:tr>
      <w:tr w:rsidR="00165725" w:rsidRPr="00105042" w14:paraId="0C45DFFD" w14:textId="77777777" w:rsidTr="00165725">
        <w:tc>
          <w:tcPr>
            <w:tcW w:w="710" w:type="pct"/>
            <w:shd w:val="clear" w:color="auto" w:fill="A7BFDE"/>
          </w:tcPr>
          <w:p w14:paraId="73E4692C" w14:textId="71431B1D" w:rsidR="00646472" w:rsidRPr="005C7240" w:rsidRDefault="00646472" w:rsidP="00165725">
            <w:pPr>
              <w:rPr>
                <w:b/>
                <w:color w:val="000000"/>
              </w:rPr>
            </w:pPr>
          </w:p>
        </w:tc>
        <w:tc>
          <w:tcPr>
            <w:tcW w:w="4290" w:type="pct"/>
            <w:shd w:val="clear" w:color="auto" w:fill="D3DFEE"/>
          </w:tcPr>
          <w:p w14:paraId="1CA3A8A9" w14:textId="77777777" w:rsidR="00646472" w:rsidRDefault="00646472" w:rsidP="00165725">
            <w:pPr>
              <w:rPr>
                <w:b/>
                <w:i/>
                <w:color w:val="000000"/>
              </w:rPr>
            </w:pPr>
          </w:p>
          <w:p w14:paraId="62586F22" w14:textId="77777777" w:rsidR="00031D5B" w:rsidRPr="00B65AAC" w:rsidRDefault="00031D5B" w:rsidP="00031D5B">
            <w:pPr>
              <w:pStyle w:val="NormalWeb"/>
              <w:numPr>
                <w:ilvl w:val="0"/>
                <w:numId w:val="14"/>
              </w:numPr>
              <w:shd w:val="clear" w:color="auto" w:fill="C6D9F1" w:themeFill="text2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AAC">
              <w:rPr>
                <w:rFonts w:ascii="Times New Roman" w:hAnsi="Times New Roman"/>
                <w:sz w:val="24"/>
                <w:szCs w:val="24"/>
              </w:rPr>
              <w:t>Kayaalp, S.O. ”Akılcı Tedavi  Yönünden Tıbbi Farmakoloji”, Ankara, pelikan Yayınları, 2012</w:t>
            </w:r>
          </w:p>
          <w:p w14:paraId="75AC6542" w14:textId="77777777" w:rsidR="00031D5B" w:rsidRPr="00B65AAC" w:rsidRDefault="00031D5B" w:rsidP="00031D5B">
            <w:pPr>
              <w:pStyle w:val="NormalWeb"/>
              <w:numPr>
                <w:ilvl w:val="0"/>
                <w:numId w:val="14"/>
              </w:numPr>
              <w:shd w:val="clear" w:color="auto" w:fill="C6D9F1" w:themeFill="text2" w:themeFillTint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Goodman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> &amp; Gilman “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Pharmacological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Basis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Therapeutics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>”,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McGraw-Hill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>, 2006</w:t>
            </w:r>
          </w:p>
          <w:p w14:paraId="71B5831E" w14:textId="77777777" w:rsidR="00031D5B" w:rsidRPr="00B65AAC" w:rsidRDefault="00031D5B" w:rsidP="00031D5B">
            <w:pPr>
              <w:pStyle w:val="NoteLevel11"/>
              <w:numPr>
                <w:ilvl w:val="0"/>
                <w:numId w:val="14"/>
              </w:numPr>
              <w:shd w:val="clear" w:color="auto" w:fill="C6D9F1" w:themeFill="text2" w:themeFillTint="33"/>
              <w:jc w:val="both"/>
              <w:rPr>
                <w:rFonts w:ascii="Times New Roman" w:hAnsi="Times New Roman"/>
              </w:rPr>
            </w:pPr>
            <w:proofErr w:type="spellStart"/>
            <w:r w:rsidRPr="00B65AAC">
              <w:rPr>
                <w:rFonts w:ascii="Times New Roman" w:hAnsi="Times New Roman"/>
              </w:rPr>
              <w:t>Katzung</w:t>
            </w:r>
            <w:proofErr w:type="spellEnd"/>
            <w:r w:rsidRPr="00B65AAC">
              <w:rPr>
                <w:rFonts w:ascii="Times New Roman" w:hAnsi="Times New Roman"/>
              </w:rPr>
              <w:t>, B. “Pharmacology” Appleton</w:t>
            </w:r>
            <w:proofErr w:type="gramStart"/>
            <w:r w:rsidRPr="00B65AAC">
              <w:rPr>
                <w:rFonts w:ascii="Times New Roman" w:hAnsi="Times New Roman"/>
              </w:rPr>
              <w:t>  Lang</w:t>
            </w:r>
            <w:proofErr w:type="gramEnd"/>
            <w:r w:rsidRPr="00B65AAC">
              <w:rPr>
                <w:rFonts w:ascii="Times New Roman" w:hAnsi="Times New Roman"/>
              </w:rPr>
              <w:t>, 2001.</w:t>
            </w:r>
          </w:p>
          <w:p w14:paraId="5B7416B3" w14:textId="77777777" w:rsidR="00031D5B" w:rsidRPr="00B65AAC" w:rsidRDefault="00031D5B" w:rsidP="00031D5B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Howland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RD,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Mycek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MJ. “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Lipincott’s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Illustrated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Reviews-Pharmacology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“ 6th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>, 2015.</w:t>
            </w:r>
          </w:p>
          <w:p w14:paraId="6655FFDE" w14:textId="0F97B429" w:rsidR="00646472" w:rsidRPr="00031D5B" w:rsidRDefault="00031D5B" w:rsidP="00031D5B">
            <w:pPr>
              <w:pStyle w:val="ListeParagraf"/>
              <w:numPr>
                <w:ilvl w:val="0"/>
                <w:numId w:val="14"/>
              </w:numPr>
              <w:rPr>
                <w:b/>
                <w:i/>
                <w:color w:val="000000"/>
              </w:rPr>
            </w:pP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Silbernagl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S,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Lang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F. “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Color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 Atlas of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Pharmacology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 xml:space="preserve">” 3rd ed. </w:t>
            </w:r>
            <w:proofErr w:type="spellStart"/>
            <w:r w:rsidRPr="00B65AAC">
              <w:rPr>
                <w:rFonts w:ascii="Times New Roman" w:hAnsi="Times New Roman"/>
                <w:sz w:val="24"/>
                <w:szCs w:val="24"/>
              </w:rPr>
              <w:t>Thieme</w:t>
            </w:r>
            <w:proofErr w:type="spellEnd"/>
            <w:r w:rsidRPr="00B65AAC">
              <w:rPr>
                <w:rFonts w:ascii="Times New Roman" w:hAnsi="Times New Roman"/>
                <w:sz w:val="24"/>
                <w:szCs w:val="24"/>
              </w:rPr>
              <w:t>, 2005.</w:t>
            </w:r>
          </w:p>
        </w:tc>
      </w:tr>
    </w:tbl>
    <w:p w14:paraId="5BC6FC51" w14:textId="77777777" w:rsidR="00646472" w:rsidRDefault="00646472">
      <w:pPr>
        <w:rPr>
          <w:b/>
          <w:i/>
        </w:rPr>
      </w:pPr>
    </w:p>
    <w:tbl>
      <w:tblPr>
        <w:tblW w:w="4861" w:type="pct"/>
        <w:jc w:val="center"/>
        <w:tblCellSpacing w:w="15" w:type="dxa"/>
        <w:tblBorders>
          <w:top w:val="single" w:sz="6" w:space="0" w:color="4183C1"/>
          <w:left w:val="single" w:sz="6" w:space="0" w:color="4183C1"/>
          <w:bottom w:val="single" w:sz="6" w:space="0" w:color="4183C1"/>
          <w:right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416"/>
        <w:gridCol w:w="7175"/>
        <w:gridCol w:w="290"/>
        <w:gridCol w:w="289"/>
        <w:gridCol w:w="292"/>
        <w:gridCol w:w="292"/>
        <w:gridCol w:w="342"/>
      </w:tblGrid>
      <w:tr w:rsidR="00407910" w:rsidRPr="00165725" w14:paraId="36AAEABF" w14:textId="77777777" w:rsidTr="00165725">
        <w:trPr>
          <w:trHeight w:val="450"/>
          <w:tblCellSpacing w:w="15" w:type="dxa"/>
          <w:jc w:val="center"/>
        </w:trPr>
        <w:tc>
          <w:tcPr>
            <w:tcW w:w="372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CA11C5A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No</w:t>
            </w:r>
          </w:p>
        </w:tc>
        <w:tc>
          <w:tcPr>
            <w:tcW w:w="7288" w:type="dxa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2E74B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BC98F59" w14:textId="6306E8AD" w:rsidR="00407910" w:rsidRPr="00165725" w:rsidRDefault="00A07EEA" w:rsidP="00A07EE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65725">
              <w:rPr>
                <w:b/>
                <w:sz w:val="22"/>
                <w:szCs w:val="22"/>
              </w:rPr>
              <w:t>Competencies</w:t>
            </w:r>
            <w:proofErr w:type="spellEnd"/>
            <w:r w:rsidRPr="00165725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165725">
              <w:rPr>
                <w:b/>
                <w:sz w:val="22"/>
                <w:szCs w:val="22"/>
              </w:rPr>
              <w:t>Pharmacy</w:t>
            </w:r>
            <w:proofErr w:type="spellEnd"/>
            <w:r w:rsidRPr="00165725">
              <w:rPr>
                <w:b/>
                <w:sz w:val="22"/>
                <w:szCs w:val="22"/>
              </w:rPr>
              <w:t xml:space="preserve"> Program</w:t>
            </w:r>
          </w:p>
        </w:tc>
        <w:tc>
          <w:tcPr>
            <w:tcW w:w="1462" w:type="dxa"/>
            <w:gridSpan w:val="5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E8D1D53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Katkı</w:t>
            </w:r>
          </w:p>
        </w:tc>
      </w:tr>
      <w:tr w:rsidR="00407910" w:rsidRPr="00165725" w14:paraId="38DC13D2" w14:textId="77777777" w:rsidTr="00165725">
        <w:trPr>
          <w:tblCellSpacing w:w="15" w:type="dxa"/>
          <w:jc w:val="center"/>
        </w:trPr>
        <w:tc>
          <w:tcPr>
            <w:tcW w:w="372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55FC62F3" w14:textId="77777777" w:rsidR="00407910" w:rsidRPr="00165725" w:rsidRDefault="00407910" w:rsidP="00A07EEA">
            <w:pPr>
              <w:rPr>
                <w:sz w:val="22"/>
                <w:szCs w:val="22"/>
              </w:rPr>
            </w:pPr>
          </w:p>
        </w:tc>
        <w:tc>
          <w:tcPr>
            <w:tcW w:w="7288" w:type="dxa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14:paraId="4E6CDBA5" w14:textId="77777777" w:rsidR="00407910" w:rsidRPr="00165725" w:rsidRDefault="00407910" w:rsidP="00A07EEA">
            <w:pPr>
              <w:rPr>
                <w:b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41331AD7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0997209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9B8AB7E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C97F404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5B9BD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2C78FF04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5</w:t>
            </w:r>
          </w:p>
        </w:tc>
      </w:tr>
      <w:tr w:rsidR="00407910" w:rsidRPr="00165725" w14:paraId="145D724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DF1312F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1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8F8C65E" w14:textId="77777777" w:rsidR="00407910" w:rsidRPr="0016572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Implements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skills</w:t>
            </w:r>
            <w:proofErr w:type="spellEnd"/>
            <w:r w:rsidRPr="00165725">
              <w:rPr>
                <w:rFonts w:ascii="Times New Roman" w:hAnsi="Times New Roman"/>
              </w:rPr>
              <w:t xml:space="preserve"> in </w:t>
            </w:r>
            <w:proofErr w:type="spellStart"/>
            <w:r w:rsidRPr="00165725">
              <w:rPr>
                <w:rFonts w:ascii="Times New Roman" w:hAnsi="Times New Roman"/>
              </w:rPr>
              <w:t>all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areas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occupations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obtained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from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pharmaceutical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basic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sciences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within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scope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framework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rules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ethics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religion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language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race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gender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socio-economic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discrimination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in </w:t>
            </w:r>
            <w:proofErr w:type="spellStart"/>
            <w:r w:rsidRPr="00165725">
              <w:rPr>
                <w:rFonts w:ascii="Times New Roman" w:hAnsi="Times New Roman"/>
              </w:rPr>
              <w:t>collaboration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with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relevant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administrators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regulatory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authorities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ADEEC5F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1EEBC1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470C86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B8607A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A59DC18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165725" w14:paraId="3CB2F930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FF5639B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2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63FB2765" w14:textId="77777777" w:rsidR="00407910" w:rsidRPr="0016572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5E6066"/>
                <w:shd w:val="clear" w:color="auto" w:fill="FFFFFF"/>
              </w:rPr>
            </w:pPr>
            <w:proofErr w:type="spellStart"/>
            <w:r w:rsidRPr="00165725">
              <w:rPr>
                <w:rFonts w:ascii="Times New Roman" w:hAnsi="Times New Roman"/>
              </w:rPr>
              <w:t>Communicates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effectively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with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community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members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health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care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policy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makers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administrators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transfer </w:t>
            </w:r>
            <w:proofErr w:type="spellStart"/>
            <w:r w:rsidRPr="00165725">
              <w:rPr>
                <w:rFonts w:ascii="Times New Roman" w:hAnsi="Times New Roman"/>
              </w:rPr>
              <w:t>informations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professional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pharmacy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applications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usage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pharmaceutical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products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52331B9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2374C7E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E7E3FC9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C61DCD6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61B6EA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165725" w14:paraId="2754A886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390E7989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3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7B59411A" w14:textId="77777777" w:rsidR="00407910" w:rsidRPr="0016572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In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frame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pharmaceutical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care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clinical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applications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evaluates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accuracy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cost-effectiveness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medication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treatment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solve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problems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give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decisions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237576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D5E02D0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9EC254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791BF0D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D5B017A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165725" w14:paraId="05E6085A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75D1D240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4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0D7BDC96" w14:textId="77777777" w:rsidR="00407910" w:rsidRPr="0016572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Style w:val="hps"/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Acquire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current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evidence-based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information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using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relevant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information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technologies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rational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use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natural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synthetic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biotechnological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drugs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give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education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information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consultation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community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members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other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health-care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providers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constitutions</w:t>
            </w:r>
            <w:proofErr w:type="spellEnd"/>
            <w:r w:rsidRPr="0016572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CA195E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B3C11CD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A83B978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6EFBD3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EBF8F37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165725" w14:paraId="08521F9B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64DB103A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5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430A6F5D" w14:textId="77777777" w:rsidR="00407910" w:rsidRPr="00165725" w:rsidRDefault="00DF1C56" w:rsidP="00DF1C56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Experienced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basic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knowledge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manage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apply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make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decision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entire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process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related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design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handling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consumption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natural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synthetic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biotechnological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pharmaceuticals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25F2B04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801DEF8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AD39183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18208A9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4930C78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</w:tr>
      <w:tr w:rsidR="00407910" w:rsidRPr="00165725" w14:paraId="7DAADF7F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14:paraId="51931FC6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6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14:paraId="1436DE0D" w14:textId="71F74A95" w:rsidR="00407910" w:rsidRPr="00165725" w:rsidRDefault="004874FA" w:rsidP="004874F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Possess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cultural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competency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consciousness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design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implement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monitor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patient-oriented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pharmacy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practice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for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improvement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quality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heath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care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making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joint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cooperation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7F15A83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12A1980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7210908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9646752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BDCB8D1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</w:tr>
      <w:tr w:rsidR="00407910" w:rsidRPr="00165725" w14:paraId="36BCDD0E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F4D0679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7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68FE02D5" w14:textId="1FA24A1E" w:rsidR="00407910" w:rsidRPr="00165725" w:rsidRDefault="00CC1F9D" w:rsidP="00CC1F9D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Raise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consciousness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application</w:t>
            </w:r>
            <w:proofErr w:type="spellEnd"/>
            <w:r w:rsidRPr="00165725">
              <w:rPr>
                <w:rFonts w:ascii="Times New Roman" w:hAnsi="Times New Roman"/>
              </w:rPr>
              <w:t xml:space="preserve"> of modern </w:t>
            </w:r>
            <w:proofErr w:type="spellStart"/>
            <w:r w:rsidRPr="00165725">
              <w:rPr>
                <w:rFonts w:ascii="Times New Roman" w:hAnsi="Times New Roman"/>
              </w:rPr>
              <w:t>scientific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technological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developments</w:t>
            </w:r>
            <w:proofErr w:type="spellEnd"/>
            <w:r w:rsidRPr="00165725">
              <w:rPr>
                <w:rFonts w:ascii="Times New Roman" w:hAnsi="Times New Roman"/>
              </w:rPr>
              <w:t xml:space="preserve"> in </w:t>
            </w:r>
            <w:proofErr w:type="spellStart"/>
            <w:r w:rsidRPr="00165725">
              <w:rPr>
                <w:rFonts w:ascii="Times New Roman" w:hAnsi="Times New Roman"/>
              </w:rPr>
              <w:t>pharmaceutical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field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by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awareness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lifelong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learning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3BF8C07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66BE2E7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3EC8339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372EA3C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A90F968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165725" w14:paraId="3E8D95DC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6792680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8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70C6A9C1" w14:textId="25E68325" w:rsidR="00407910" w:rsidRPr="00165725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Experienced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research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development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quality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control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good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manufacturing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practices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has </w:t>
            </w:r>
            <w:proofErr w:type="spellStart"/>
            <w:r w:rsidRPr="00165725">
              <w:rPr>
                <w:rFonts w:ascii="Times New Roman" w:hAnsi="Times New Roman"/>
              </w:rPr>
              <w:t>knowledge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manage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license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process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pharmaceutical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products</w:t>
            </w:r>
            <w:proofErr w:type="spellEnd"/>
            <w:r w:rsidRPr="0016572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106B463B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71F54F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4DCDA85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7B82636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4E9ED63C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165725" w14:paraId="47191954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8BAFF7F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9</w:t>
            </w: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18E89E87" w14:textId="64C12CBF" w:rsidR="00407910" w:rsidRPr="00165725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65725">
              <w:rPr>
                <w:rFonts w:ascii="Times New Roman" w:hAnsi="Times New Roman"/>
              </w:rPr>
              <w:t xml:space="preserve">As a </w:t>
            </w:r>
            <w:proofErr w:type="spellStart"/>
            <w:r w:rsidRPr="00165725">
              <w:rPr>
                <w:rFonts w:ascii="Times New Roman" w:hAnsi="Times New Roman"/>
              </w:rPr>
              <w:t>pharmacist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with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universal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norms</w:t>
            </w:r>
            <w:proofErr w:type="spellEnd"/>
            <w:r w:rsidRPr="00165725">
              <w:rPr>
                <w:rFonts w:ascii="Times New Roman" w:hAnsi="Times New Roman"/>
              </w:rPr>
              <w:t xml:space="preserve">, has </w:t>
            </w:r>
            <w:proofErr w:type="spellStart"/>
            <w:r w:rsidRPr="00165725">
              <w:rPr>
                <w:rFonts w:ascii="Times New Roman" w:hAnsi="Times New Roman"/>
              </w:rPr>
              <w:t>foreign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language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proficiency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follow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developments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conduct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research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developments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competent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to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communicate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patients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other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healthcare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professionals</w:t>
            </w:r>
            <w:proofErr w:type="spellEnd"/>
            <w:r w:rsidRPr="00165725">
              <w:rPr>
                <w:rFonts w:ascii="Times New Roman" w:hAnsi="Times New Roman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F167065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0AE293E2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14FF9A1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642855A0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A69C78B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  <w:tr w:rsidR="00407910" w:rsidRPr="00165725" w14:paraId="0918C908" w14:textId="77777777" w:rsidTr="00165725">
        <w:trPr>
          <w:trHeight w:val="375"/>
          <w:tblCellSpacing w:w="15" w:type="dxa"/>
          <w:jc w:val="center"/>
        </w:trPr>
        <w:tc>
          <w:tcPr>
            <w:tcW w:w="37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8ED92D8" w14:textId="77777777" w:rsidR="00407910" w:rsidRPr="00165725" w:rsidRDefault="00407910" w:rsidP="00A07EEA">
            <w:pPr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10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8EAADB"/>
            <w:tcMar>
              <w:top w:w="15" w:type="dxa"/>
              <w:left w:w="75" w:type="dxa"/>
              <w:bottom w:w="15" w:type="dxa"/>
              <w:right w:w="15" w:type="dxa"/>
            </w:tcMar>
          </w:tcPr>
          <w:p w14:paraId="3D272E74" w14:textId="1DDDCB8D" w:rsidR="00407910" w:rsidRPr="00165725" w:rsidRDefault="00D747C9" w:rsidP="00D747C9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165725">
              <w:rPr>
                <w:rFonts w:ascii="Times New Roman" w:hAnsi="Times New Roman"/>
              </w:rPr>
              <w:t>Gather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patient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histories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determine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needs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priorities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patients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prevent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individual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diseases</w:t>
            </w:r>
            <w:proofErr w:type="spellEnd"/>
            <w:r w:rsidRPr="00165725">
              <w:rPr>
                <w:rFonts w:ascii="Times New Roman" w:hAnsi="Times New Roman"/>
              </w:rPr>
              <w:t xml:space="preserve">, </w:t>
            </w:r>
            <w:proofErr w:type="spellStart"/>
            <w:r w:rsidRPr="00165725">
              <w:rPr>
                <w:rFonts w:ascii="Times New Roman" w:hAnsi="Times New Roman"/>
              </w:rPr>
              <w:t>know</w:t>
            </w:r>
            <w:proofErr w:type="spellEnd"/>
            <w:r w:rsidRPr="00165725">
              <w:rPr>
                <w:rFonts w:ascii="Times New Roman" w:hAnsi="Times New Roman"/>
              </w:rPr>
              <w:t xml:space="preserve">, define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apply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the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planning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and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management</w:t>
            </w:r>
            <w:proofErr w:type="spellEnd"/>
            <w:r w:rsidRPr="00165725">
              <w:rPr>
                <w:rFonts w:ascii="Times New Roman" w:hAnsi="Times New Roman"/>
              </w:rPr>
              <w:t xml:space="preserve"> </w:t>
            </w:r>
            <w:proofErr w:type="spellStart"/>
            <w:r w:rsidRPr="00165725">
              <w:rPr>
                <w:rFonts w:ascii="Times New Roman" w:hAnsi="Times New Roman"/>
              </w:rPr>
              <w:t>process</w:t>
            </w:r>
            <w:proofErr w:type="spellEnd"/>
            <w:r w:rsidRPr="00165725">
              <w:rPr>
                <w:rFonts w:ascii="Times New Roman" w:hAnsi="Times New Roman"/>
              </w:rPr>
              <w:t xml:space="preserve"> of </w:t>
            </w:r>
            <w:proofErr w:type="spellStart"/>
            <w:r w:rsidRPr="00165725">
              <w:rPr>
                <w:rFonts w:ascii="Times New Roman" w:hAnsi="Times New Roman"/>
              </w:rPr>
              <w:t>treatment</w:t>
            </w:r>
            <w:proofErr w:type="spellEnd"/>
            <w:r w:rsidRPr="00165725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32DE4A5" w14:textId="77777777" w:rsidR="00407910" w:rsidRPr="00165725" w:rsidRDefault="00407910" w:rsidP="00A07EEA">
            <w:pPr>
              <w:contextualSpacing/>
              <w:jc w:val="center"/>
              <w:rPr>
                <w:sz w:val="22"/>
                <w:szCs w:val="22"/>
              </w:rPr>
            </w:pPr>
            <w:r w:rsidRPr="00165725">
              <w:rPr>
                <w:sz w:val="22"/>
                <w:szCs w:val="22"/>
              </w:rPr>
              <w:t>X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32A952E0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24DD3969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55F04969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9CC2E5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14:paraId="7E3D19EE" w14:textId="77777777" w:rsidR="00407910" w:rsidRPr="00165725" w:rsidRDefault="00407910" w:rsidP="00A07EE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6E4FE44" w14:textId="77777777" w:rsidR="00934BA9" w:rsidRPr="0087678D" w:rsidRDefault="00934BA9" w:rsidP="00934BA9">
      <w:pPr>
        <w:ind w:left="720"/>
        <w:rPr>
          <w:iCs/>
        </w:rPr>
      </w:pPr>
    </w:p>
    <w:p w14:paraId="69FB3FAE" w14:textId="77777777" w:rsidR="00F472DE" w:rsidRPr="0087678D" w:rsidRDefault="00A078DC">
      <w:pPr>
        <w:rPr>
          <w:iCs/>
        </w:rPr>
      </w:pPr>
      <w:r w:rsidRPr="0087678D">
        <w:rPr>
          <w:iCs/>
        </w:rPr>
        <w:lastRenderedPageBreak/>
        <w:t xml:space="preserve"> </w:t>
      </w:r>
      <w:r w:rsidR="00912666" w:rsidRPr="0087678D">
        <w:rPr>
          <w:iCs/>
        </w:rPr>
        <w:t xml:space="preserve"> </w:t>
      </w:r>
    </w:p>
    <w:p w14:paraId="5041FFB6" w14:textId="77777777" w:rsidR="00743070" w:rsidRDefault="00743070" w:rsidP="00934BA9">
      <w:pPr>
        <w:pStyle w:val="bcenter"/>
      </w:pPr>
    </w:p>
    <w:p w14:paraId="66C6F344" w14:textId="77777777" w:rsidR="00934BA9" w:rsidRPr="00934BA9" w:rsidRDefault="00934BA9" w:rsidP="00934BA9">
      <w:pPr>
        <w:pStyle w:val="bcenter"/>
      </w:pPr>
      <w:r w:rsidRPr="00934BA9">
        <w:t>WORKLOAD AND ECTS CALCULATION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4462"/>
        <w:gridCol w:w="1070"/>
        <w:gridCol w:w="1835"/>
        <w:gridCol w:w="1969"/>
      </w:tblGrid>
      <w:tr w:rsidR="00743070" w:rsidRPr="00165725" w14:paraId="140F5CF6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96F579C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3F80E8B1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4F6BB33B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165725">
              <w:rPr>
                <w:b/>
                <w:bCs/>
                <w:color w:val="FFFFFF"/>
              </w:rPr>
              <w:t>hour</w:t>
            </w:r>
            <w:proofErr w:type="spellEnd"/>
            <w:r w:rsidRPr="0016572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71C7AB9B" w14:textId="77777777" w:rsidR="00934BA9" w:rsidRPr="00165725" w:rsidRDefault="00934BA9" w:rsidP="00165725">
            <w:pPr>
              <w:jc w:val="center"/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 xml:space="preserve">Total </w:t>
            </w:r>
            <w:proofErr w:type="spellStart"/>
            <w:r w:rsidRPr="00165725">
              <w:rPr>
                <w:b/>
                <w:bCs/>
                <w:color w:val="FFFFFF"/>
              </w:rPr>
              <w:t>Work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Load</w:t>
            </w:r>
            <w:proofErr w:type="spellEnd"/>
          </w:p>
        </w:tc>
      </w:tr>
      <w:tr w:rsidR="00743070" w:rsidRPr="00165725" w14:paraId="5858E459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C6E0264" w14:textId="0569CB8B" w:rsidR="00CE683B" w:rsidRPr="00165725" w:rsidRDefault="0057261B" w:rsidP="00165725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Course </w:t>
            </w:r>
            <w:proofErr w:type="spellStart"/>
            <w:r>
              <w:rPr>
                <w:b/>
                <w:bCs/>
                <w:color w:val="FFFFFF"/>
              </w:rPr>
              <w:t>Duration</w:t>
            </w:r>
            <w:proofErr w:type="spellEnd"/>
            <w:r>
              <w:rPr>
                <w:b/>
                <w:bCs/>
                <w:color w:val="FFFFFF"/>
              </w:rPr>
              <w:t xml:space="preserve"> (x16)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35E7293" w14:textId="225C0CAB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  <w:r w:rsidRPr="00165725">
              <w:rPr>
                <w:color w:val="603F65"/>
                <w:sz w:val="22"/>
                <w:szCs w:val="22"/>
              </w:rPr>
              <w:t xml:space="preserve"> 1</w:t>
            </w:r>
            <w:r w:rsidR="007B7CBF">
              <w:rPr>
                <w:color w:val="603F65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95E2661" w14:textId="0EAB0DEB" w:rsidR="00CE683B" w:rsidRPr="00165725" w:rsidRDefault="007B7CBF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BF31AD3" w14:textId="17153A92" w:rsidR="00CE683B" w:rsidRPr="00165725" w:rsidRDefault="007B7CBF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6</w:t>
            </w:r>
            <w:r w:rsidR="00CE683B" w:rsidRPr="00165725">
              <w:rPr>
                <w:color w:val="603F65"/>
                <w:sz w:val="22"/>
                <w:szCs w:val="22"/>
              </w:rPr>
              <w:t xml:space="preserve">4 </w:t>
            </w:r>
          </w:p>
        </w:tc>
      </w:tr>
      <w:tr w:rsidR="00743070" w:rsidRPr="00165725" w14:paraId="22C9E512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653D000C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Laboratory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037C4C4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26848F70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467F7575" w14:textId="77777777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343AF031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66595AB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>Application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22B8873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B1EA0FC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112AB1B" w14:textId="77777777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292FD13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1D6948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Specific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practical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training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075CD510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0F667B7E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699C387C" w14:textId="77777777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6D0FDA3E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2A7A724B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Field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67F6104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FB9B204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1EF1BF2" w14:textId="77777777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05509E48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49E684F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 xml:space="preserve">Presentation / </w:t>
            </w:r>
            <w:proofErr w:type="spellStart"/>
            <w:r w:rsidRPr="00165725">
              <w:rPr>
                <w:b/>
                <w:bCs/>
                <w:color w:val="FFFFFF"/>
              </w:rPr>
              <w:t>Seminar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C149323" w14:textId="702EE3AB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C5D89E5" w14:textId="51E10AE2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B7FEA69" w14:textId="416B725E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0524D298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00D4E55C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>Project</w:t>
            </w:r>
          </w:p>
        </w:tc>
        <w:tc>
          <w:tcPr>
            <w:tcW w:w="0" w:type="auto"/>
            <w:shd w:val="clear" w:color="auto" w:fill="D3DFEE"/>
          </w:tcPr>
          <w:p w14:paraId="026FAC8E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113B648F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3DFEE"/>
          </w:tcPr>
          <w:p w14:paraId="2E8D7DEE" w14:textId="77777777" w:rsidR="00CE683B" w:rsidRPr="00165725" w:rsidRDefault="00CE683B" w:rsidP="00165725">
            <w:pPr>
              <w:jc w:val="center"/>
              <w:rPr>
                <w:color w:val="603F65"/>
                <w:sz w:val="22"/>
                <w:szCs w:val="22"/>
              </w:rPr>
            </w:pPr>
          </w:p>
        </w:tc>
      </w:tr>
      <w:tr w:rsidR="00743070" w:rsidRPr="00165725" w14:paraId="6927A3FA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70AFB2BF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Homework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assignment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F694150" w14:textId="31FEF074" w:rsidR="00CE683B" w:rsidRPr="00165725" w:rsidRDefault="00031D5B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23FB55EF" w14:textId="799AF5BE" w:rsidR="00CE683B" w:rsidRPr="00165725" w:rsidRDefault="00031D5B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C1C6A51" w14:textId="2C1F0482" w:rsidR="00CE683B" w:rsidRPr="00165725" w:rsidRDefault="00CE4489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5</w:t>
            </w:r>
          </w:p>
        </w:tc>
      </w:tr>
      <w:tr w:rsidR="00743070" w:rsidRPr="00165725" w14:paraId="5D5F570A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52510D0A" w14:textId="7B180593" w:rsidR="00CE4489" w:rsidRDefault="00CE4489" w:rsidP="00165725">
            <w:pPr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Pre</w:t>
            </w:r>
            <w:proofErr w:type="spellEnd"/>
            <w:r>
              <w:rPr>
                <w:b/>
                <w:bCs/>
                <w:color w:val="FFFFFF"/>
              </w:rPr>
              <w:t xml:space="preserve">-post Test </w:t>
            </w:r>
            <w:r w:rsidRPr="00165725">
              <w:rPr>
                <w:b/>
                <w:bCs/>
                <w:color w:val="FFFFFF"/>
              </w:rPr>
              <w:t>(</w:t>
            </w:r>
            <w:proofErr w:type="spellStart"/>
            <w:r w:rsidRPr="00165725">
              <w:rPr>
                <w:b/>
                <w:bCs/>
                <w:color w:val="FFFFFF"/>
              </w:rPr>
              <w:t>Study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0A6E0F2E" w14:textId="4B045322" w:rsidR="00CE4489" w:rsidRPr="00165725" w:rsidRDefault="00031D5B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3DFEE"/>
          </w:tcPr>
          <w:p w14:paraId="3B490352" w14:textId="20874F16" w:rsidR="00CE4489" w:rsidRDefault="00031D5B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D3DFEE"/>
          </w:tcPr>
          <w:p w14:paraId="7B112FAF" w14:textId="3189298F" w:rsidR="00CE4489" w:rsidRDefault="00031D5B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10</w:t>
            </w:r>
          </w:p>
        </w:tc>
      </w:tr>
      <w:tr w:rsidR="00743070" w:rsidRPr="00165725" w14:paraId="16F79E7C" w14:textId="77777777" w:rsidTr="00DE3FEE">
        <w:tc>
          <w:tcPr>
            <w:tcW w:w="0" w:type="auto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0CAA615" w14:textId="307E6B24" w:rsidR="00CE683B" w:rsidRPr="00165725" w:rsidRDefault="00CE683B" w:rsidP="00165725">
            <w:pPr>
              <w:rPr>
                <w:b/>
                <w:bCs/>
                <w:color w:val="FFFFFF"/>
              </w:rPr>
            </w:pPr>
            <w:proofErr w:type="spellStart"/>
            <w:r w:rsidRPr="00165725">
              <w:rPr>
                <w:b/>
                <w:bCs/>
                <w:color w:val="FFFFFF"/>
              </w:rPr>
              <w:t>Midterms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165725">
              <w:rPr>
                <w:b/>
                <w:bCs/>
                <w:color w:val="FFFFFF"/>
              </w:rPr>
              <w:t>Study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>)</w:t>
            </w:r>
          </w:p>
        </w:tc>
        <w:tc>
          <w:tcPr>
            <w:tcW w:w="0" w:type="auto"/>
            <w:shd w:val="clear" w:color="auto" w:fill="D3DFEE"/>
          </w:tcPr>
          <w:p w14:paraId="69523B8F" w14:textId="14A168CA" w:rsidR="00CE683B" w:rsidRPr="00165725" w:rsidRDefault="00CE4489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3DFEE"/>
          </w:tcPr>
          <w:p w14:paraId="12C3C52D" w14:textId="0F3DD9BD" w:rsidR="00CE683B" w:rsidRPr="00165725" w:rsidRDefault="00CE4489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3DFEE"/>
          </w:tcPr>
          <w:p w14:paraId="7B701C39" w14:textId="52D6DEA8" w:rsidR="00CE683B" w:rsidRPr="00165725" w:rsidRDefault="00CE4489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10</w:t>
            </w:r>
          </w:p>
        </w:tc>
      </w:tr>
      <w:tr w:rsidR="00743070" w:rsidRPr="00165725" w14:paraId="5AC90A94" w14:textId="77777777" w:rsidTr="00DE3FEE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487C48D" w14:textId="77777777" w:rsidR="00CE683B" w:rsidRPr="00165725" w:rsidRDefault="00CE683B" w:rsidP="00165725">
            <w:pPr>
              <w:rPr>
                <w:b/>
                <w:bCs/>
                <w:color w:val="FFFFFF"/>
              </w:rPr>
            </w:pPr>
            <w:r w:rsidRPr="00165725">
              <w:rPr>
                <w:b/>
                <w:bCs/>
                <w:color w:val="FFFFFF"/>
              </w:rPr>
              <w:t xml:space="preserve">Final </w:t>
            </w:r>
            <w:proofErr w:type="spellStart"/>
            <w:r w:rsidRPr="00165725">
              <w:rPr>
                <w:b/>
                <w:bCs/>
                <w:color w:val="FFFFFF"/>
              </w:rPr>
              <w:t>Exam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(</w:t>
            </w:r>
            <w:proofErr w:type="spellStart"/>
            <w:r w:rsidRPr="00165725">
              <w:rPr>
                <w:b/>
                <w:bCs/>
                <w:color w:val="FFFFFF"/>
              </w:rPr>
              <w:t>Study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 </w:t>
            </w:r>
            <w:proofErr w:type="spellStart"/>
            <w:r w:rsidRPr="00165725">
              <w:rPr>
                <w:b/>
                <w:bCs/>
                <w:color w:val="FFFFFF"/>
              </w:rPr>
              <w:t>duration</w:t>
            </w:r>
            <w:proofErr w:type="spellEnd"/>
            <w:r w:rsidRPr="00165725">
              <w:rPr>
                <w:b/>
                <w:bCs/>
                <w:color w:val="FFFFFF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78C3654" w14:textId="77777777" w:rsidR="00CE683B" w:rsidRPr="00165725" w:rsidRDefault="00CE683B" w:rsidP="00165725">
            <w:pPr>
              <w:rPr>
                <w:color w:val="603F65"/>
                <w:sz w:val="22"/>
                <w:szCs w:val="22"/>
              </w:rPr>
            </w:pPr>
            <w:r w:rsidRPr="00165725">
              <w:rPr>
                <w:color w:val="603F65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90D1DF1" w14:textId="51E30E07" w:rsidR="00CE683B" w:rsidRPr="00165725" w:rsidRDefault="00CE4489" w:rsidP="00165725">
            <w:pPr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7426FD5" w14:textId="4425979D" w:rsidR="00CE683B" w:rsidRPr="00165725" w:rsidRDefault="00CE4489" w:rsidP="00165725">
            <w:pPr>
              <w:jc w:val="center"/>
              <w:rPr>
                <w:color w:val="603F65"/>
                <w:sz w:val="22"/>
                <w:szCs w:val="22"/>
              </w:rPr>
            </w:pPr>
            <w:r>
              <w:rPr>
                <w:color w:val="603F65"/>
                <w:sz w:val="22"/>
                <w:szCs w:val="22"/>
              </w:rPr>
              <w:t>10</w:t>
            </w:r>
          </w:p>
        </w:tc>
      </w:tr>
      <w:tr w:rsidR="00743070" w:rsidRPr="00165725" w14:paraId="33130271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7AC84C57" w14:textId="43EEB7AE" w:rsidR="0057261B" w:rsidRPr="00165725" w:rsidRDefault="0057261B" w:rsidP="00165725">
            <w:pPr>
              <w:jc w:val="right"/>
              <w:rPr>
                <w:color w:val="FFFFFF"/>
              </w:rPr>
            </w:pPr>
            <w:r w:rsidRPr="00165725">
              <w:rPr>
                <w:color w:val="FFFFFF"/>
              </w:rPr>
              <w:t xml:space="preserve">Total </w:t>
            </w:r>
            <w:proofErr w:type="spellStart"/>
            <w:r w:rsidRPr="00165725">
              <w:rPr>
                <w:color w:val="FFFFFF"/>
              </w:rPr>
              <w:t>Workload</w:t>
            </w:r>
            <w:proofErr w:type="spellEnd"/>
          </w:p>
        </w:tc>
        <w:tc>
          <w:tcPr>
            <w:tcW w:w="0" w:type="auto"/>
            <w:shd w:val="clear" w:color="auto" w:fill="D3DFEE"/>
          </w:tcPr>
          <w:p w14:paraId="71259120" w14:textId="49D4C471" w:rsidR="0057261B" w:rsidRDefault="00031D5B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  <w:r>
              <w:rPr>
                <w:b/>
                <w:bCs/>
                <w:color w:val="603F65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D3DFEE"/>
          </w:tcPr>
          <w:p w14:paraId="493D6BA4" w14:textId="1C85F47C" w:rsidR="0057261B" w:rsidRDefault="00802789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  <w:r>
              <w:rPr>
                <w:b/>
                <w:bCs/>
                <w:color w:val="603F65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D3DFEE"/>
          </w:tcPr>
          <w:p w14:paraId="54574586" w14:textId="715BF864" w:rsidR="0057261B" w:rsidRDefault="00802789" w:rsidP="00165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</w:t>
            </w:r>
          </w:p>
        </w:tc>
      </w:tr>
      <w:tr w:rsidR="00743070" w:rsidRPr="00165725" w14:paraId="2A1C3408" w14:textId="77777777" w:rsidTr="00DE3FEE">
        <w:tc>
          <w:tcPr>
            <w:tcW w:w="0" w:type="auto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14:paraId="173DD09D" w14:textId="4A11F356" w:rsidR="0057261B" w:rsidRPr="00165725" w:rsidRDefault="00743070" w:rsidP="00743070">
            <w:pPr>
              <w:rPr>
                <w:color w:val="FFFFFF"/>
              </w:rPr>
            </w:pPr>
            <w:r>
              <w:rPr>
                <w:rFonts w:ascii="Calibri" w:hAnsi="Calibri"/>
                <w:b/>
                <w:bCs/>
              </w:rPr>
              <w:t xml:space="preserve">ECTS </w:t>
            </w:r>
            <w:proofErr w:type="spellStart"/>
            <w:r>
              <w:rPr>
                <w:rFonts w:ascii="Calibri" w:hAnsi="Calibri"/>
                <w:b/>
                <w:bCs/>
              </w:rPr>
              <w:t>Credit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of Course (Total </w:t>
            </w:r>
            <w:proofErr w:type="spellStart"/>
            <w:r>
              <w:rPr>
                <w:rFonts w:ascii="Calibri" w:hAnsi="Calibri"/>
                <w:b/>
                <w:bCs/>
              </w:rPr>
              <w:t>Wor</w:t>
            </w:r>
            <w:r w:rsidR="00690F28">
              <w:rPr>
                <w:rFonts w:ascii="Calibri" w:hAnsi="Calibri"/>
                <w:b/>
                <w:bCs/>
              </w:rPr>
              <w:t>rk</w:t>
            </w:r>
            <w:r>
              <w:rPr>
                <w:rFonts w:ascii="Calibri" w:hAnsi="Calibri"/>
                <w:b/>
                <w:bCs/>
              </w:rPr>
              <w:t>Load</w:t>
            </w:r>
            <w:proofErr w:type="spellEnd"/>
            <w:r w:rsidR="0057261B">
              <w:rPr>
                <w:rFonts w:ascii="Calibri" w:hAnsi="Calibri"/>
                <w:b/>
                <w:bCs/>
              </w:rPr>
              <w:t>/25)</w:t>
            </w:r>
          </w:p>
        </w:tc>
        <w:tc>
          <w:tcPr>
            <w:tcW w:w="0" w:type="auto"/>
            <w:shd w:val="clear" w:color="auto" w:fill="D3DFEE"/>
          </w:tcPr>
          <w:p w14:paraId="3978DAB2" w14:textId="77777777" w:rsidR="0057261B" w:rsidRDefault="0057261B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3DFEE"/>
          </w:tcPr>
          <w:p w14:paraId="6C6AB953" w14:textId="77777777" w:rsidR="0057261B" w:rsidRDefault="0057261B" w:rsidP="00165725">
            <w:pPr>
              <w:jc w:val="right"/>
              <w:rPr>
                <w:b/>
                <w:bCs/>
                <w:color w:val="603F65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3DFEE"/>
          </w:tcPr>
          <w:p w14:paraId="55549D1D" w14:textId="0960A9FC" w:rsidR="0057261B" w:rsidRPr="0057261B" w:rsidRDefault="00802789" w:rsidP="001657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3.96</w:t>
            </w:r>
          </w:p>
        </w:tc>
      </w:tr>
    </w:tbl>
    <w:p w14:paraId="24CD598D" w14:textId="77777777" w:rsidR="00912666" w:rsidRPr="00DE3FEE" w:rsidRDefault="00912666" w:rsidP="00165725">
      <w:pPr>
        <w:rPr>
          <w:i/>
          <w:iCs/>
          <w:color w:val="FFFFFF"/>
        </w:rPr>
      </w:pPr>
    </w:p>
    <w:sectPr w:rsidR="00912666" w:rsidRPr="00DE3FEE" w:rsidSect="009644D9">
      <w:pgSz w:w="11906" w:h="16838"/>
      <w:pgMar w:top="900" w:right="1133" w:bottom="11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D603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68BA"/>
    <w:multiLevelType w:val="hybridMultilevel"/>
    <w:tmpl w:val="1E62E5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244EA38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2E7B"/>
    <w:multiLevelType w:val="hybridMultilevel"/>
    <w:tmpl w:val="65A02CB8"/>
    <w:lvl w:ilvl="0" w:tplc="1DD02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6436"/>
    <w:multiLevelType w:val="hybridMultilevel"/>
    <w:tmpl w:val="6B783D28"/>
    <w:lvl w:ilvl="0" w:tplc="94DEB05A">
      <w:start w:val="1"/>
      <w:numFmt w:val="bullet"/>
      <w:pStyle w:val="Balk2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6456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A8F7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4B8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20BC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8E0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BEF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8FE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A3CC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951B7"/>
    <w:multiLevelType w:val="hybridMultilevel"/>
    <w:tmpl w:val="63D8D2B2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F6B87"/>
    <w:multiLevelType w:val="hybridMultilevel"/>
    <w:tmpl w:val="EC94A928"/>
    <w:lvl w:ilvl="0" w:tplc="FC726E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A56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AFE3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3A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2CE9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496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87DB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ADF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5F5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2AF8"/>
    <w:multiLevelType w:val="hybridMultilevel"/>
    <w:tmpl w:val="82F43580"/>
    <w:lvl w:ilvl="0" w:tplc="0B949AD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C9625A"/>
    <w:multiLevelType w:val="hybridMultilevel"/>
    <w:tmpl w:val="B9685ACE"/>
    <w:lvl w:ilvl="0" w:tplc="2C2A9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A6C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464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4FD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EC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40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B673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E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90C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F8A"/>
    <w:multiLevelType w:val="hybridMultilevel"/>
    <w:tmpl w:val="2B1E63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430F0"/>
    <w:multiLevelType w:val="hybridMultilevel"/>
    <w:tmpl w:val="24CE4C44"/>
    <w:lvl w:ilvl="0" w:tplc="3E384C9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A15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42F0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8819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14BE3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CE5D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09D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E09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09A7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6A0C"/>
    <w:multiLevelType w:val="hybridMultilevel"/>
    <w:tmpl w:val="5D701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D54FC"/>
    <w:multiLevelType w:val="hybridMultilevel"/>
    <w:tmpl w:val="3D24E55A"/>
    <w:lvl w:ilvl="0" w:tplc="F2E4D5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27A23"/>
    <w:multiLevelType w:val="hybridMultilevel"/>
    <w:tmpl w:val="1C344716"/>
    <w:lvl w:ilvl="0" w:tplc="AE72E8F6">
      <w:start w:val="1"/>
      <w:numFmt w:val="upperLetter"/>
      <w:pStyle w:val="Balk3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C522E4A"/>
    <w:multiLevelType w:val="hybridMultilevel"/>
    <w:tmpl w:val="1BEA5524"/>
    <w:lvl w:ilvl="0" w:tplc="978688E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B0215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885F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176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0AF6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A42A8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6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060A2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432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F3F6B"/>
    <w:multiLevelType w:val="hybridMultilevel"/>
    <w:tmpl w:val="86AE3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9754FF54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3AAA"/>
    <w:multiLevelType w:val="hybridMultilevel"/>
    <w:tmpl w:val="B61027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75CC2"/>
    <w:multiLevelType w:val="hybridMultilevel"/>
    <w:tmpl w:val="E13A11CA"/>
    <w:lvl w:ilvl="0" w:tplc="CB56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7"/>
  </w:num>
  <w:num w:numId="12">
    <w:abstractNumId w:val="8"/>
  </w:num>
  <w:num w:numId="13">
    <w:abstractNumId w:val="15"/>
  </w:num>
  <w:num w:numId="14">
    <w:abstractNumId w:val="1"/>
  </w:num>
  <w:num w:numId="15">
    <w:abstractNumId w:val="0"/>
  </w:num>
  <w:num w:numId="16">
    <w:abstractNumId w:val="16"/>
  </w:num>
  <w:num w:numId="17">
    <w:abstractNumId w:val="1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C"/>
    <w:rsid w:val="000073D2"/>
    <w:rsid w:val="00031D5B"/>
    <w:rsid w:val="000F7FF0"/>
    <w:rsid w:val="00105042"/>
    <w:rsid w:val="00140F91"/>
    <w:rsid w:val="0014252B"/>
    <w:rsid w:val="0015416F"/>
    <w:rsid w:val="00165725"/>
    <w:rsid w:val="00190FC8"/>
    <w:rsid w:val="00222E8E"/>
    <w:rsid w:val="0024186F"/>
    <w:rsid w:val="0025587E"/>
    <w:rsid w:val="00281409"/>
    <w:rsid w:val="002B2308"/>
    <w:rsid w:val="002B6D2F"/>
    <w:rsid w:val="00320529"/>
    <w:rsid w:val="00377FA4"/>
    <w:rsid w:val="00383453"/>
    <w:rsid w:val="003C00ED"/>
    <w:rsid w:val="00407910"/>
    <w:rsid w:val="00417E4D"/>
    <w:rsid w:val="0043506A"/>
    <w:rsid w:val="00482C4F"/>
    <w:rsid w:val="0048645A"/>
    <w:rsid w:val="004874FA"/>
    <w:rsid w:val="0049021D"/>
    <w:rsid w:val="004C59E1"/>
    <w:rsid w:val="004E37B7"/>
    <w:rsid w:val="0051158A"/>
    <w:rsid w:val="0051355D"/>
    <w:rsid w:val="005656D6"/>
    <w:rsid w:val="00566213"/>
    <w:rsid w:val="00571228"/>
    <w:rsid w:val="0057261B"/>
    <w:rsid w:val="005C29C7"/>
    <w:rsid w:val="005C7240"/>
    <w:rsid w:val="00646472"/>
    <w:rsid w:val="006478FC"/>
    <w:rsid w:val="00690F28"/>
    <w:rsid w:val="006A064C"/>
    <w:rsid w:val="006A5C35"/>
    <w:rsid w:val="006A763F"/>
    <w:rsid w:val="006B7B4E"/>
    <w:rsid w:val="00721592"/>
    <w:rsid w:val="00722A45"/>
    <w:rsid w:val="00743070"/>
    <w:rsid w:val="00751FE3"/>
    <w:rsid w:val="007774E0"/>
    <w:rsid w:val="007B7CBF"/>
    <w:rsid w:val="007E4D16"/>
    <w:rsid w:val="00802789"/>
    <w:rsid w:val="00847E5F"/>
    <w:rsid w:val="00854C31"/>
    <w:rsid w:val="0087678D"/>
    <w:rsid w:val="008A4FBC"/>
    <w:rsid w:val="008C6D1A"/>
    <w:rsid w:val="00912666"/>
    <w:rsid w:val="00921EDC"/>
    <w:rsid w:val="00934BA9"/>
    <w:rsid w:val="00944D09"/>
    <w:rsid w:val="009616B2"/>
    <w:rsid w:val="009644D9"/>
    <w:rsid w:val="00965483"/>
    <w:rsid w:val="00A04EA3"/>
    <w:rsid w:val="00A078DC"/>
    <w:rsid w:val="00A07EEA"/>
    <w:rsid w:val="00A257A9"/>
    <w:rsid w:val="00AD2DFD"/>
    <w:rsid w:val="00B11FA6"/>
    <w:rsid w:val="00B943C5"/>
    <w:rsid w:val="00B975D4"/>
    <w:rsid w:val="00BE1D34"/>
    <w:rsid w:val="00C239C3"/>
    <w:rsid w:val="00C642F9"/>
    <w:rsid w:val="00C64A66"/>
    <w:rsid w:val="00CC1F9D"/>
    <w:rsid w:val="00CE4489"/>
    <w:rsid w:val="00CE683B"/>
    <w:rsid w:val="00D05377"/>
    <w:rsid w:val="00D747C9"/>
    <w:rsid w:val="00DC0A61"/>
    <w:rsid w:val="00DD605A"/>
    <w:rsid w:val="00DE3FEE"/>
    <w:rsid w:val="00DF00FE"/>
    <w:rsid w:val="00DF1C56"/>
    <w:rsid w:val="00E1099E"/>
    <w:rsid w:val="00E11DA3"/>
    <w:rsid w:val="00E24256"/>
    <w:rsid w:val="00E3138E"/>
    <w:rsid w:val="00E5431F"/>
    <w:rsid w:val="00E60550"/>
    <w:rsid w:val="00E72805"/>
    <w:rsid w:val="00E8347D"/>
    <w:rsid w:val="00EE17E0"/>
    <w:rsid w:val="00F004E6"/>
    <w:rsid w:val="00F35A4B"/>
    <w:rsid w:val="00F35D03"/>
    <w:rsid w:val="00F36EED"/>
    <w:rsid w:val="00F472DE"/>
    <w:rsid w:val="00F549FA"/>
    <w:rsid w:val="00F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5DC3C0"/>
  <w15:docId w15:val="{6ADFBFFF-5BEC-4B76-8C18-3CA95975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heading 9,Char Char Char Char,Char Char Char"/>
    <w:basedOn w:val="Normal"/>
    <w:next w:val="Normal"/>
    <w:qFormat/>
    <w:pPr>
      <w:keepNext/>
      <w:numPr>
        <w:numId w:val="3"/>
      </w:numPr>
      <w:spacing w:line="360" w:lineRule="auto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zlenenKpr">
    <w:name w:val="FollowedHyperlink"/>
    <w:semiHidden/>
    <w:rPr>
      <w:color w:val="800080"/>
      <w:u w:val="single"/>
    </w:rPr>
  </w:style>
  <w:style w:type="character" w:styleId="Kpr">
    <w:name w:val="Hyperlink"/>
    <w:semiHidden/>
    <w:rPr>
      <w:color w:val="0000FF"/>
      <w:u w:val="single"/>
    </w:rPr>
  </w:style>
  <w:style w:type="paragraph" w:customStyle="1" w:styleId="Gltekin">
    <w:name w:val="Gültekin"/>
    <w:basedOn w:val="Normal"/>
    <w:pPr>
      <w:spacing w:before="120" w:after="120" w:line="360" w:lineRule="auto"/>
      <w:ind w:firstLine="709"/>
      <w:jc w:val="both"/>
    </w:pPr>
    <w:rPr>
      <w:rFonts w:ascii="Arial" w:hAnsi="Arial" w:cs="Arial"/>
    </w:rPr>
  </w:style>
  <w:style w:type="character" w:customStyle="1" w:styleId="CharCharCharCharChar">
    <w:name w:val="Char Char Char Char Char"/>
    <w:aliases w:val="Başlık 9 Char,Char Char Char Char Char1"/>
    <w:locked/>
    <w:rPr>
      <w:b/>
      <w:bCs/>
      <w:szCs w:val="24"/>
      <w:lang w:val="tr-TR" w:eastAsia="tr-TR" w:bidi="ar-SA"/>
    </w:rPr>
  </w:style>
  <w:style w:type="paragraph" w:customStyle="1" w:styleId="girinti">
    <w:name w:val="girinti"/>
    <w:basedOn w:val="Normal"/>
    <w:pPr>
      <w:spacing w:before="100" w:beforeAutospacing="1" w:after="100" w:afterAutospacing="1"/>
    </w:pPr>
  </w:style>
  <w:style w:type="paragraph" w:styleId="GvdeMetni">
    <w:name w:val="Body Text"/>
    <w:basedOn w:val="Normal"/>
    <w:semiHidden/>
    <w:rPr>
      <w:rFonts w:ascii="Arial" w:hAnsi="Arial" w:cs="Arial"/>
      <w:sz w:val="16"/>
      <w:szCs w:val="16"/>
    </w:rPr>
  </w:style>
  <w:style w:type="table" w:styleId="AkGlgeleme-Vurgu5">
    <w:name w:val="Light Shading Accent 5"/>
    <w:basedOn w:val="NormalTablo"/>
    <w:uiPriority w:val="60"/>
    <w:rsid w:val="009616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OrtaGlgeleme1-Vurgu1">
    <w:name w:val="Medium Shading 1 Accent 1"/>
    <w:basedOn w:val="NormalTablo"/>
    <w:uiPriority w:val="63"/>
    <w:rsid w:val="009616B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2-Vurgu1">
    <w:name w:val="Medium Grid 2 Accent 1"/>
    <w:basedOn w:val="NormalTablo"/>
    <w:uiPriority w:val="68"/>
    <w:rsid w:val="009616B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bcenter">
    <w:name w:val="bcenter"/>
    <w:basedOn w:val="Normal"/>
    <w:rsid w:val="0087678D"/>
    <w:pPr>
      <w:spacing w:before="72" w:after="75" w:line="336" w:lineRule="atLeast"/>
      <w:jc w:val="center"/>
    </w:pPr>
    <w:rPr>
      <w:b/>
      <w:bCs/>
      <w:color w:val="604B66"/>
    </w:rPr>
  </w:style>
  <w:style w:type="table" w:styleId="OrtaKlavuz3-Vurgu1">
    <w:name w:val="Medium Grid 3 Accent 1"/>
    <w:basedOn w:val="NormalTablo"/>
    <w:uiPriority w:val="69"/>
    <w:rsid w:val="0087678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eParagraf">
    <w:name w:val="List Paragraph"/>
    <w:basedOn w:val="Normal"/>
    <w:uiPriority w:val="34"/>
    <w:qFormat/>
    <w:rsid w:val="00407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rsid w:val="00407910"/>
  </w:style>
  <w:style w:type="paragraph" w:customStyle="1" w:styleId="NoteLevel11">
    <w:name w:val="Note Level 11"/>
    <w:basedOn w:val="Normal"/>
    <w:uiPriority w:val="99"/>
    <w:unhideWhenUsed/>
    <w:rsid w:val="00751FE3"/>
    <w:pPr>
      <w:keepNext/>
      <w:tabs>
        <w:tab w:val="num" w:pos="720"/>
      </w:tabs>
      <w:ind w:left="720" w:hanging="360"/>
      <w:contextualSpacing/>
      <w:outlineLvl w:val="0"/>
    </w:pPr>
    <w:rPr>
      <w:rFonts w:ascii="Verdana" w:eastAsia="MS Mincho" w:hAnsi="Verdana"/>
      <w:lang w:val="en-US" w:eastAsia="en-US"/>
    </w:rPr>
  </w:style>
  <w:style w:type="paragraph" w:customStyle="1" w:styleId="NoteLevel21">
    <w:name w:val="Note Level 21"/>
    <w:basedOn w:val="Normal"/>
    <w:uiPriority w:val="99"/>
    <w:semiHidden/>
    <w:unhideWhenUsed/>
    <w:rsid w:val="00751FE3"/>
    <w:pPr>
      <w:keepNext/>
      <w:tabs>
        <w:tab w:val="num" w:pos="1440"/>
      </w:tabs>
      <w:ind w:left="1440" w:hanging="360"/>
      <w:contextualSpacing/>
      <w:outlineLvl w:val="1"/>
    </w:pPr>
    <w:rPr>
      <w:rFonts w:ascii="Verdana" w:eastAsia="MS Mincho" w:hAnsi="Verdana"/>
      <w:lang w:val="en-US" w:eastAsia="en-US"/>
    </w:rPr>
  </w:style>
  <w:style w:type="paragraph" w:customStyle="1" w:styleId="NoteLevel31">
    <w:name w:val="Note Level 31"/>
    <w:basedOn w:val="Normal"/>
    <w:uiPriority w:val="99"/>
    <w:semiHidden/>
    <w:unhideWhenUsed/>
    <w:rsid w:val="00751FE3"/>
    <w:pPr>
      <w:keepNext/>
      <w:tabs>
        <w:tab w:val="num" w:pos="2160"/>
      </w:tabs>
      <w:ind w:left="2160" w:hanging="360"/>
      <w:contextualSpacing/>
      <w:outlineLvl w:val="2"/>
    </w:pPr>
    <w:rPr>
      <w:rFonts w:ascii="Verdana" w:eastAsia="MS Mincho" w:hAnsi="Verdana"/>
      <w:lang w:val="en-US" w:eastAsia="en-US"/>
    </w:rPr>
  </w:style>
  <w:style w:type="paragraph" w:customStyle="1" w:styleId="NoteLevel41">
    <w:name w:val="Note Level 41"/>
    <w:basedOn w:val="Normal"/>
    <w:uiPriority w:val="99"/>
    <w:semiHidden/>
    <w:unhideWhenUsed/>
    <w:rsid w:val="00751FE3"/>
    <w:pPr>
      <w:keepNext/>
      <w:tabs>
        <w:tab w:val="num" w:pos="2880"/>
      </w:tabs>
      <w:ind w:left="2880" w:hanging="360"/>
      <w:contextualSpacing/>
      <w:outlineLvl w:val="3"/>
    </w:pPr>
    <w:rPr>
      <w:rFonts w:ascii="Verdana" w:eastAsia="MS Mincho" w:hAnsi="Verdana"/>
      <w:lang w:val="en-US" w:eastAsia="en-US"/>
    </w:rPr>
  </w:style>
  <w:style w:type="paragraph" w:customStyle="1" w:styleId="NoteLevel51">
    <w:name w:val="Note Level 51"/>
    <w:basedOn w:val="Normal"/>
    <w:uiPriority w:val="99"/>
    <w:semiHidden/>
    <w:unhideWhenUsed/>
    <w:rsid w:val="00751FE3"/>
    <w:pPr>
      <w:keepNext/>
      <w:tabs>
        <w:tab w:val="num" w:pos="3600"/>
      </w:tabs>
      <w:ind w:left="3600" w:hanging="360"/>
      <w:contextualSpacing/>
      <w:outlineLvl w:val="4"/>
    </w:pPr>
    <w:rPr>
      <w:rFonts w:ascii="Verdana" w:eastAsia="MS Mincho" w:hAnsi="Verdana"/>
      <w:lang w:val="en-US" w:eastAsia="en-US"/>
    </w:rPr>
  </w:style>
  <w:style w:type="paragraph" w:customStyle="1" w:styleId="NoteLevel61">
    <w:name w:val="Note Level 61"/>
    <w:basedOn w:val="Normal"/>
    <w:uiPriority w:val="99"/>
    <w:semiHidden/>
    <w:unhideWhenUsed/>
    <w:rsid w:val="00751FE3"/>
    <w:pPr>
      <w:keepNext/>
      <w:tabs>
        <w:tab w:val="num" w:pos="4320"/>
      </w:tabs>
      <w:ind w:left="4320" w:hanging="360"/>
      <w:contextualSpacing/>
      <w:outlineLvl w:val="5"/>
    </w:pPr>
    <w:rPr>
      <w:rFonts w:ascii="Verdana" w:eastAsia="MS Mincho" w:hAnsi="Verdana"/>
      <w:lang w:val="en-US" w:eastAsia="en-US"/>
    </w:rPr>
  </w:style>
  <w:style w:type="paragraph" w:customStyle="1" w:styleId="NoteLevel71">
    <w:name w:val="Note Level 71"/>
    <w:basedOn w:val="Normal"/>
    <w:uiPriority w:val="99"/>
    <w:semiHidden/>
    <w:unhideWhenUsed/>
    <w:rsid w:val="00751FE3"/>
    <w:pPr>
      <w:keepNext/>
      <w:tabs>
        <w:tab w:val="num" w:pos="5040"/>
      </w:tabs>
      <w:ind w:left="5040" w:hanging="360"/>
      <w:contextualSpacing/>
      <w:outlineLvl w:val="6"/>
    </w:pPr>
    <w:rPr>
      <w:rFonts w:ascii="Verdana" w:eastAsia="MS Mincho" w:hAnsi="Verdana"/>
      <w:lang w:val="en-US" w:eastAsia="en-US"/>
    </w:rPr>
  </w:style>
  <w:style w:type="paragraph" w:customStyle="1" w:styleId="NoteLevel81">
    <w:name w:val="Note Level 81"/>
    <w:basedOn w:val="Normal"/>
    <w:uiPriority w:val="99"/>
    <w:semiHidden/>
    <w:unhideWhenUsed/>
    <w:rsid w:val="00751FE3"/>
    <w:pPr>
      <w:keepNext/>
      <w:tabs>
        <w:tab w:val="num" w:pos="5760"/>
      </w:tabs>
      <w:ind w:left="5760" w:hanging="360"/>
      <w:contextualSpacing/>
      <w:outlineLvl w:val="7"/>
    </w:pPr>
    <w:rPr>
      <w:rFonts w:ascii="Verdana" w:eastAsia="MS Mincho" w:hAnsi="Verdana"/>
      <w:lang w:val="en-US" w:eastAsia="en-US"/>
    </w:rPr>
  </w:style>
  <w:style w:type="paragraph" w:customStyle="1" w:styleId="NoteLevel91">
    <w:name w:val="Note Level 91"/>
    <w:basedOn w:val="Normal"/>
    <w:uiPriority w:val="99"/>
    <w:semiHidden/>
    <w:unhideWhenUsed/>
    <w:rsid w:val="00751FE3"/>
    <w:pPr>
      <w:keepNext/>
      <w:tabs>
        <w:tab w:val="num" w:pos="6480"/>
      </w:tabs>
      <w:ind w:left="6480" w:hanging="360"/>
      <w:contextualSpacing/>
      <w:outlineLvl w:val="8"/>
    </w:pPr>
    <w:rPr>
      <w:rFonts w:ascii="Verdana" w:eastAsia="MS Mincho" w:hAnsi="Verdana"/>
      <w:lang w:val="en-US" w:eastAsia="en-US"/>
    </w:rPr>
  </w:style>
  <w:style w:type="paragraph" w:styleId="NormalWeb">
    <w:name w:val="Normal (Web)"/>
    <w:basedOn w:val="Normal"/>
    <w:uiPriority w:val="99"/>
    <w:unhideWhenUsed/>
    <w:rsid w:val="00031D5B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9541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521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9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085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118">
                  <w:marLeft w:val="0"/>
                  <w:marRight w:val="0"/>
                  <w:marTop w:val="5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232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Kodu-Adı</vt:lpstr>
      <vt:lpstr>Dersin Kodu-Adı</vt:lpstr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Kodu-Adı</dc:title>
  <dc:subject/>
  <dc:creator>Chaos</dc:creator>
  <cp:keywords/>
  <cp:lastModifiedBy>Nilay BEĞİÇ</cp:lastModifiedBy>
  <cp:revision>3</cp:revision>
  <cp:lastPrinted>2009-06-10T06:49:00Z</cp:lastPrinted>
  <dcterms:created xsi:type="dcterms:W3CDTF">2016-07-14T06:21:00Z</dcterms:created>
  <dcterms:modified xsi:type="dcterms:W3CDTF">2016-07-28T08:40:00Z</dcterms:modified>
</cp:coreProperties>
</file>